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и устен изпит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 е студентите да усъвършенстват придобитите основни езикови умения по български език – слушане, четене, говорене, писане от Модул I.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език, за да могат да продължат обучението си по български език във Модул 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- Модул II се очаква придобиване  на езикови компетенции и  умения за слушане, четене, говорене и писане на български език на по-високо ниво,  които са необходими на студентите в СА "Д.А.Ценов" по време на обучението им в ОКС “Магистър“.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ДНЕВНА ПРОГРАМА. ОБРАЗУВАНЕ НА ЖЕНСКИ РОД НА СЪЩЕСТВИТЕЛНИ ИМЕНА ОТ МЪЖКИ РОД.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КОГА КАКВО ПРАВЯ? ЧЛЕНУВАНЕ. ЧЛЕНУВАНЕ В ЕД.Ч.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ДНИТЕ НА СЕДМИЦАТА. ЧЛЕНУВАНЕ В МНОЖЕСТВЕНО ЧИСЛО.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УНИВЕРСИТЕТА.МНОЖЕСТВЕНО ЧИСЛО НА СЪЩЕСТВИТЕЛНОТО ИМЕ. ПРИЛАГАТЕЛНО ИМЕ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НАШИЯТ ДОМ. СРЕДЕН РОД НА СЪЩЕСТВИТЕЛНИТЕ ИМЕНА. ПРИТЕЖАТЕЛНОТО МЕСТОИМЕНИЕ „МОЙ“.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ГЛАГОЛ. ПРЕДЛОЗИ. НЯКОИ ПРЕДЛОЗИ И ТЯХНАТА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СЕГАШНО ВРЕМЕ. ГЛАГОЛИТЕ „ИМАМ“, „НЯМАМ“, „ПРАВЯ“.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Български език Модул 2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2 ФФ-КЧЕО-М-311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А1 - 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