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модул VII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на участниците теоретични и практически знания и умения в ключови области на международния бизнес, финанси и управлението на риска. Курсът е насочен към развиване на компетентности за ефективно водене на преговори, управление на клиентските взаимоотношения, разбиране на процесите в международната търговия, монетарната политика и централното банкиране, както и идентифициране и управление на различни бизнес рискове. Обучението ще помогне на обучаемите да усвоят умения за писмена бизнес комуникация, аналитично мислене и прилагане на стратегически подходи в реални бизнес ситуации.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завършване на курса, участниците ще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разпознават и прилагат различни стилове на преговори в зависимост от културния и бизнес контекст;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подготвят стратегии за ефективна преговорна подготовка и използват подходящи подходи към международните преговори;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изготвят и оформят професионални имейли, съобразени с правилата за академично писане;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прилагат принципите на управление на взаимоотношенията с клиенти за подобряване на клиентския опит и удовлетвореност;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обясняват основните принципи на международната търговия и различните теоретични подходи, включително исторически и икономически фактори;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и обсъждат концепциите за либерализъм и протекционизъм в глобалния търговски контекст;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и обсъждат концепциите за либерализъм и протекционизъм в глобалния търговски контекст;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прогнозират бъдещи тенденции в международната търговия, като се основават на исторически данни и анализи;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обясняват ролята на Международния валутен фонд (МВФ) в подкрепата на ефективните централнобанкови рамки и финансовите стабилности;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връзката между монетарната политика и икономическите цели на държавите;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факторите за успешни сливания и процесите на необходимото проучване (due diligence).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мениджмънт-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ВОДЕНЕ НА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Стилове на преговори. Стратегии за подготовка на преговори. Различни подходи към международните преговори.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ОБСЛУЖВАНЕ НА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Управление на взаимоотношенията с клиенти. Потребителски опит.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МЕЖДУНАРОДНА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Търговия между нациите. Исторически преглед. Либерализъм и възраждане на протекционизма. Международна търговия. Граматика - Бъдеще в миналото.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ЦЕНТРАЛНО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Парична политика и централно банкиране. Как МВФ подкрепя ефективните рамки на централната банка.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РАСТЕЖ НА КОМПАНИЯ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Сливания, поглъщания и изкупувания. Успешно сливане. Дю дилиджънс. Условни изречения.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АКАДЕМИЧНО ПИСАНЕ - ИМЕЙЛИ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Правила при писане на имейли. Въвеждащо "there" и "it".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УПРАВЛЕНИЕ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 на управлението на риска. Пасиви с модални и други глаголи.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VII (BE)“ in the DL platform of D. A. Tsenov Academy of Economics,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VII (BE)“ distance learning coursebook, Academic Publishing House "Tsenov"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Pratten, J., (2009), Absolute Financial English, Delta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MacKenzie, I., (2007), Professional English in Use: Finance,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Vince, M. (2022), Language Practice for C1 Advanced, Macmillan education.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Hewings, M. (2013), Advanced Grammar in Use.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VII (IER)“ distance learning coursebook, Academic Publishing House "Tsenov",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VIII (IER)“ distance learning coursebook, Academic Publishing House "Tsenov", 2023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https://economictimes.indiatimes.com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Радка Василева)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