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VIII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VIII (последен модул) е студентите да продължат да развиват и подобряват езиковите си умения по български език – слушане, четене, говорене, писане, придобити по време на обучението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В1-В2 по ОЕЕР за стартиране на курса на обучение по български език Модул VIII.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VIII се очаква придобиване  на езикови компетенции и  умения за слушане, четене, говорене и писане на български език на значително по-високо ниво - С1 по ОЕЕР 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Социалните мрежи. Частите на речта в български език - обобщение и преговор.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Живот в мрежата. Глаголните времена в български език - обобщение и преговор.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и разпространение на славянската азбука. Минало неопределено време с възвратни глаголи.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Степени на българската образователна система. Минало неопределено време с едновременна употреба на винителни и дателни местоимения.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Феноменът „Българско читалище“. Минало неопределено време с глаголи от свършен и несвършен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Златните съкровища на България. Бъдеще време в миналото – употреба в условни изречения.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VIII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VIII ФФ-КЧЕО-Б-528 (ТБМ)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B1-B2,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