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III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български език Модул III е студентите да продължат да развиват и подобряват езиковите си умения по български език – слушане, четене, говорене, писане.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 за стартиране на курса на обучение  по български език Модул III 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 Модул III се очаква придобиване  на езикови компетенции и  умения за слушане, четене, говорене и писане на български език на по-високо ниво, необходими на студентите в СА "Д.А.Ценов" по време на обучението им в ОКС “Бакалавър“.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ПОСОКИ. ПОСОКИТЕ НА СВЕТА. ПРИТЕЖАТЕЛНИ МЕСТОИМЕНИЯ.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КОЛКО Е ЧАСЪТ? ГЛАГОЛИ ОТ 1-во СПРЕЖЕНИЕ „Е“.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ВЪПРОСИТЕЛНОТО МЕСТОИМЕНИЕ „ЧИЙ“, „НА КОГО“.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ДАТИ, ЧАС И ВРЕМЕ. МЕСЕЦИТЕ НА ГОДИНАТА. ЧИСЛИТЕЛНИ РЕДНИ ИМЕНА.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ЦИФРИТЕ ОТ 100 ДО 1000. ГЛАГОЛИ ОТ 2-ро СПРЕЖЕНИЕ „И 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ДОМАШНИТЕ ЛЮБИМЦИ. МНОЖЕСТВЕНО ЧИСЛО ПРИ  СЪЩЕСТВИТЕЛНИТЕ И ПРИЛАГАТЕЛНИТЕ ИМЕНА.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РОЖДЕН ДЕН. ИМЕН ДЕН. РАБОТНО ВРЕМЕ. НАРЕЧИЯ – ДНЕС, УТРЕ, ВДРУГИДЕН, ВЧЕРА, ЗАВЧЕРА, ОБИКНОВЕНО, ВИНАГИ, НИКОГА, ПОНЯКОГА, ЧЕСТО, СЕГА, ТОЧНО.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Модул 3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3 ФФ-КЧЕО-Б-523 (ТБМ)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чужденци, В1- В2,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