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I е студентите да усъвършенстват придобитите основни езикови умения по български език – слушане, четене, говорене, писане от Модул I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, за да могат да продължат обучението си по български език във Модул I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лингвистичен метод на преподаване – преподавателят коментира и разяснява на английски език. 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- Модул II се очаква придобиване  на езикови компетенции и  умения за слушане, четене, говорене и писане на български език на по-високо ниво,  които са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НЕВНА ПРОГРАМА. ОБРАЗУВАНЕ НА ЖЕНСКИ РОД НА СЪЩЕСТВИТЕЛНИ ИМЕНА ОТ МЪЖКИ РО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ГА КАКВО ПРАВЯ? ЧЛЕНУВАНЕ. ЧЛЕНУВАНЕ В ЕД.Ч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НИТЕ НА СЕДМИЦАТА. ЧЛЕНУВАНЕ В МНОЖЕСТВЕНО ЧИСЛ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УНИВЕРСИТЕТА.МНОЖЕСТВЕНО ЧИСЛО НА СЪЩЕСТВИТЕЛНОТО ИМЕ. ПРИЛАГАТЕЛН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ШИЯТ ДОМ. СРЕДЕН РОД НА СЪЩЕСТВИТЕЛНИТЕ ИМЕНА. ПРИТЕЖАТЕЛНОТО МЕСТОИМЕНИЕ „МОЙ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ГОЛ. ПРЕДЛОЗИ. НЯКОИ ПРЕДЛОЗИ И ТЯХНАТА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АШНО ВРЕМЕ. ГЛАГОЛИТЕ „ИМАМ“, „НЯМАМ“, „ПРАВЯ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2 ФФ-КЧЕО-Б-522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А1-А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