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модул 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получаване на основни познания в областта на руската графика, фонетика,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работа с общи  и специализирани речници;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 модул е предвиден за начинаещи и за обучаеми с елементарни познания по езика, придобити в средното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са усвоили определен набор от прости речеви модели, които се използват в различни житейски ситуации; да работят с кратки 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 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Русский алфавит. Твёрдые и мягкие гласные. Система гласных и согласных в русском языке. Именительный падеж: Кто это? Что это? Семья.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местоимения. Род имён существительных. Винительный падеж. Как Вас (тебя) зовут?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ФИО. Произношение гласных О и А. Твёрдые и мягкие согласные. Знакомство. Речевые образцы.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Количественные числительные. Приветствие. Как дела?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 меня есть… Спряжение глаголов в настоящем времени. Глаголы первого спряжения. Мягкие согласные Ч и Щ, сочетание согласных.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Сложные предложения: Я думаю, что… Вводные слова: к счастью, к сожалению. Диалоги: В магазине; Ваши болезни; В аптеке.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Притяжательные местоимения. Наречия места. Из жизни замечательных людей. Джон Рокфеллер. Союзы А, И, 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КЧЕО-Б-513 Руски език- I модул (TБМ)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Боянова Н., Шопова В. Деловое общение на русском языке, изд. Велес,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