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от студентите се очаква да бъдат добре запознати с основните граматически и лексикални категории в английския език, както и с изучаваните в предходните модули на курса теми в областта на туристическия бизнес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Тенденции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Бъдещето на работния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и конкурентни предимства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 фразеологични глаголи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Страдателен залог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VIII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VIII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