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от студентите се очаква да бъдат добре запознати с основните граматически и лексикални категории в английския език, както и с изучаваните в предходните модули на курса теми в областта на туристическия бизнес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 оператор и туристически агент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организации, туристически съвети и туристически информационни центрове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туристически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и бизнес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Съкращения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въпроси в английския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V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V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