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на курса от студентите се очаква да бъдат добре запознати с основните граматически и лексикални категории в английския език, да умеят да водят кратки разговори, както и да съставят несложни текстове по познати за тях теми на чуждия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Най-голямата световна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и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почивка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настаняване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Заведения за обществено хранене. Кейтъринг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Сегашните времена в английския език (преговор и допълнение)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Броими и неброими съществителни. Образуване на множествено число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I модул за дистанционно обучение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I модул в Платформата за дистанционно и електронно обучение на СА “Д. А. Ценов“, https://dl.uni-svishtov.bg;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Mackenzie, I. (2002). Financial English (with mini-dictionary of finance). Thomson/Heinle. Croatia.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Restaurant Management, Types of Restaurants, https://www.webstaurantstore.com/article/353/types-of-restaurants.html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