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началото на курса от студентите се очаква да бъдат добре запознати с основните граматически и лексикални категории в английския език, да умеят да водят кратки разговори, както и да съставят несложни текстове по познати за тях теми на чуждия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Най-голямата световна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почивка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настаняване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Заведения за обществено хранене. Кейтъринг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Сегашните времена в английския език (преговор и допълнение)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Броими и неброими съществителни. Образуване на множествено число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I модул за дистанционно обучение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I модул в Платформата за дистанционно и електронно обучение на СА “Д. А. Ценов“, https://dl.uni-svishtov.bg;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Mackenzie, I. (2002). Financial English (with mini-dictionary of finance). Thomson/Heinle. Croatia.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WebstaurantStore. (2021). Restaurant Management, Types of Restaurants, https://www.webstaurantstore.com/article/353/types-of-restaurants.html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