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теоретични и практически знания и умения в ключови области на международния бизнес, финанси и управлението на риска. Курсът е насочен към развиване на компетентности за ефективно водене на преговори, управление на клиентските взаимоотношения, разбиране на процесите в международната търговия, монетарната политика и централното банкиране, както и идентифициране и управление на различни бизнес рискове. Обучението ще помогне на обучаемите да усвоят умения за писмена бизнес комуникация, аналитично мислене и прилагане на стратегически подходи в реални бизнес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курса, участниците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разпознават и прилагат различни стилове на преговори в зависимост от културния и бизнес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подготвят стратегии за ефективна преговорна подготовка и използват подходящи подходи към международните преговори;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изготвят и оформят професионални имейли, съобразени с правилата за академично писане;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принципите на управление на взаимоотношенията с клиенти за подобряване на клиентския опит и удовлетвореност;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основните принципи на международната търговия и различните теоретични подходи, включително исторически и икономически фактори;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и обсъждат концепциите за либерализъм и протекционизъм в глобалния търговски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и обсъждат концепциите за либерализъм и протекционизъм в глобалния търговски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прогнозират бъдещи тенденции в международната търговия, като се основават на исторически данни и анализи;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ролята на Международния валутен фонд (МВФ) в подкрепата на ефективните централнобанкови рамки и финансовите стабилности;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връзката между монетарната политика и икономическите цели на държавите;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факторите за успешни сливания и процесите на необходимото проучване (due diligence).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ВОДЕНЕ НА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Стилове на преговори. Стратегии за подготовка на преговори. Различни подходи към международните преговори. Академично писане - имейли.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ОБСЛУЖВАНЕ НА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взаимоотношенията с клиенти. Потребителски опит.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между нациите. Исторически преглед. Либерализъм и възраждане на протекционизма. Международна търговия. Граматика - Бъдеще в миналото.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ЦЕНТРАЛНО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Парична политика и централно банкиране. Как МВФ подкрепя ефективните рамки на централната банка.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РАСТЕЖ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Сливания, поглъщания и изкупувания. Успешно сливане. Дю дилиджънс. Условни изречения.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управлението на риска. Застраховаеми рискове. Пасиви с модални и други глаголи.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ПРЕЗАСТРАХОВАНЕ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презастраховането. Произходът на презастраховането. Въвеждащо "there" и "it".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VIII (IB)“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VIII (IB)“ distance learning coursebook, Academic Publishing House "Tsenov"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Pratten, J., (2009), Absolute Financial English, Delta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MacKenzie, I., (2007), Professional English in Use: Finance,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 (2022), Language Practice for C1 Advanced, Macmillan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 (2013), Advanced Grammar in Use.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Vasileva,R., One Step Ahead, Academic Publishing House "Tsenov".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https://economictimes.indiatimes.com/definition/risk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