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VII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VII е студентите да продължат да развиват и подобряват езиковите си умения по български език – слушане, четене, говорене, писане, придобити по време на обучението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на ниво В1-В2 по ОЕЕР за стартиране на курса на обучение по български език Модул VII.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VII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Пари, цени, заплащане. Морфология – обобщение и преговор, съществително име.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Обменно бюро. Българските пари. Морфология – обобщение и преговор, прилагателно име.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път. Морфология – обобщение и преговор, местоимения. On the road.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Екология. Селско стопанство. Морфология – обобщение и преговор, глагол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Българските градинари. Морфология – обобщение и преговор, причастия.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Градска инфраструктура. Морфология – обобщение и преговор, отглаголни съществителни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на природен феномен. Страдателен залог - образуване и употреба.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VII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VII ФФ-КЧЕО-Б-492 (МБ)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 В1 - В2,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