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ФФ-КЧЕО-Б-487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ФФ-КЧЕО-Б-487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II е студентите да усъвършенстват придобитите основни езикови умения по български език – слушане, четене, говорене, писане от Модул I.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език, за да могат да продължат обучението си по български език във Модул 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- Модул II се очаква придобиване  на езикови компетенции и  умения за слушане, четене, говорене и писане на български език на по-високо ниво,  които са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ДНЕВНА ПРОГРАМА. ОБРАЗУВАНЕ НА ЖЕНСКИ РОД НА СЪЩЕСТВИТЕЛНИ ИМЕНА ОТ МЪЖКИ РОД.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КОГА КАКВО ПРАВЯ? ЧЛЕНУВАНЕ. ЧЛЕНУВАНЕ В ЕД.Ч.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ДНИТЕ НА СЕДМИЦАТА. ЧЛЕНУВАНЕ В МНОЖЕСТВЕНО ЧИСЛО.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УНИВЕРСИТЕТА.МНОЖЕСТВЕНО ЧИСЛО НА СЪЩЕСТВИТЕЛНОТО ИМЕ. ПРИЛАГАТЕЛНО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НАШИЯТ ДОМ. СРЕДЕН РОД НА СЪЩЕСТВИТЕЛНИТЕ ИМЕНА. ПРИТЕЖАТЕЛНОТО МЕСТОИМЕНИЕ „МОЙ“.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ГЛАГОЛ. ПРЕДЛОЗИ. НЯКОИ ПРЕДЛОЗИ И ТЯХНАТА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СЕГАШНО ВРЕМЕ. ГЛАГОЛИТЕ „ИМАМ“, „НЯМАМ“, „ПРАВЯ“.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2 ФФ-КЧЕО-Б-487 (MБ)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чужденци,А1-А2,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