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ФФ-КЧЕО-Б-487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ФФ-КЧЕО-Б-487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II е студентите да усъвършенстват придобитите основни езикови умения по български език – слушане, четене, говорене, писане от Модул I.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език, за да могат да продължат обучението си по български език във Модул 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- Модул II се очаква придобиване  на езикови компетенции и  умения за слушане, четене, говорене и писане на български език на по-високо ниво,  които са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ДНЕВНА ПРОГРАМА. ОБРАЗУВАНЕ НА ЖЕНСКИ РОД НА СЪЩЕСТВИТЕЛНИ ИМЕНА ОТ МЪЖКИ РОД.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КОГА КАКВО ПРАВЯ? ЧЛЕНУВАНЕ. ЧЛЕНУВАНЕ В ЕД.Ч.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ДНИТЕ НА СЕДМИЦАТА. ЧЛЕНУВАНЕ В МНОЖЕСТВЕНО ЧИСЛО.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УНИВЕРСИТЕТА.МНОЖЕСТВЕНО ЧИСЛО НА СЪЩЕСТВИТЕЛНОТО ИМЕ. ПРИЛАГАТЕЛНО ИМЕ.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НАШИЯТ ДОМ. СРЕДЕН РОД НА СЪЩЕСТВИТЕЛНИТЕ ИМЕНА. ПРИТЕЖАТЕЛНОТО МЕСТОИМЕНИЕ „МОЙ“.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ГЛАГОЛ. ПРЕДЛОЗИ. НЯКОИ ПРЕДЛОЗИ И ТЯХНАТА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СЕГАШНО ВРЕМЕ. ГЛАГОЛИТЕ „ИМАМ“, „НЯМАМ“, „ПРАВЯ“.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2 ФФ-КЧЕО-Б-487 (MБ)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чужденци,А1-А2,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