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V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 и в частност на международния бизнес: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със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 модул се базира на знанията, получени в четвърти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речеви модели, които се използват в различни житейски ситуации; да работят с 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репортажи, новини,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Употребление Дательного падежа без предлогов. Окончания существительных. Основные значения. Вопросы - Кому? Чему? Личные местоимения в Д.п.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Основные значения Дательного падежа – продолжение. Имя прилагательное и притяжательные местоимения в Д. п. Дательный возраста: Сколько Вам (тебе) лет? Д.п. при словах: надо, нужно, нельзя можно, необходимо, пора.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Дательный падеж с предлогами: к, благодаря, навстречу, вопреки, согласно, по.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Употребление Творительного падежа без предлогов. Окончания существительных. Основные значения. Вопросы - Кем? Чем?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 в Творительном падеже. Имя прилагательное и притяжательные местоимения в Т. 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Творительный падеж с предлогами: перед, над, с, между; за, под.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Деловое общение. Бизнес-коммуникации.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КЧЕО-Б-429 Руски език- V модул (МБ)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Синтаксис.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