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IV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 и в частност на международния бизнес: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със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IV модул се базира на знанията, получени в трети модул от курса на обучение.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новини, репортажи,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окончания имён существительных в ед. числе. Основные значения: принадлежность, характеристика, часть целого. Вопросы.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основные значения (продолжение): мера и количество, отрицание. Окончания имён прилагательных в ед.ч.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Личные местоимения в Родительном падеже. Обозначение количества в сочетании с числительными. Окончания существительных в Р.п. мн.ч.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окончания имён прилагательных во мн. числе. Обозначение месяца в дате.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Выражение времени действия или события - Когда? Часовое время. Употребление Родительного падежа с предлогами.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Предлоги с Родительным падежом – продолжение. Притяжательные местоимения в Р.п.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Сопоставление предлогов: движение с направлением, местонахождение, движение обратно.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