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за множествен избор, "вярно-невярно" и с отворен отговор.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VI модул (МБ)" въвежда студентите от специалност "Международен бизнес" в особеностите на международния бизнес с използване на немски език. При спазване на седмичен график се преминават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междукултурните аспекти на комуникацията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и знания по международен бизнес, придобити по време на обучението по икономика. За работа със системата за интерактивно дистанционно обучение са необходими умения за използване на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международните търговски сделки и придобиват опит във воденето на делова кореспонденция на немски език и съставянето на търговски документи на чуждия език (оферта, фактура, товарителница и други).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Лудвиг Максимилиан, Мюнхен,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Modelltest Deutsch B1/B2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VI (IB). Tsenov Publishing House. Svishtov.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V.: Erfolgreich in der geschäftlichen Korrespondenz. Cornelsen. Berlin.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Mein Arbeitsplatz / Goethe-Institut München https://www.goethe.de/de/spr/ueb/daa/brf/dib/ww0/ww1.html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