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VII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международните икономически отношения: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VII част се базира на знанията, получени в шеста част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Директни инструкции, ролеви игри, демонстрации, работа по двойки и в групи, групови проекти, индивидуална работа с учебника.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Интерактивни упражнения в Интернет, решаване на учебни казуси.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Индивидуална работа с икономически текстове (графика и видео).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Синхронна и асинхронна комуникация със студентите на платформата за дистанционно обучение на Стопанска академия "Д.А. Ценов" - Свищов с адрес: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репортажи, новини,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Дательного падежа без предлогов. Окончания существительных. Основные значения. Вопросы - Кому? Чему? Личные местоимения в Д.п.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Основные значения Дательного падежа – продолжение. Имя прилагательное и притяжательные местоимения в Д. п. Дательный возраста: Сколько Вам (тебе) лет? Д.п. при словах: надо, нужно, нельзя можно, необходимо, пора.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Дательный падеж с предлогами: к, благодаря, навстречу, вопреки, согласно, по.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Творительного падежа без предлогов. Окончания существительных. Основные значения. Вопросы - Кем? Чем?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 в Творительном падеже. Имя прилагательное и притяжательные местоимения в Т. 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Творительный падеж с предлогами: перед, над, с, между; за, под.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Деловое общение. Бизнес-коммуникации.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КЧЕО-Б-406 Руски език- VII част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