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 част" затвърждава знанията и уменията на студентите от ОКС "Бакалавър" да използват немски език. Провежда се учебна симулация на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междукултурните аспекти на използването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според Общата европейска езикова рамка и знания по международен бизнес, придобити по време на обучението по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международна търговска сделка и придобиват опит да водят делова кореспонденция на немски език и за съставяне на търговски документи на чуждия език (оферта, фактура, товарителница и др.).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Ablauf von einem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B1 +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VII част. АИ "Ценов". Свищов. 2020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