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ФФ-КЧЕО-Б-400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ФФ-КЧЕО-Б-400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лексически, граматически и комуникативни задачи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VІ част" е насочена към практическо използването на немския език в областта на икономиката. Студентите се запознават с икономически термини на немски език и със съвременния модерния стил за водене на търговска кореспонденция на немски език. Получените знания се използват при извършване на проучвания на икономически данни от немски предприятия, при презентиране на продукти и услуги и при съставяне на търговски писма и оферти.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в тази учебна дисциплина води до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Умение за събиране на икономическа информация от различни публично достъпни източници,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Комуникиране с колеги, клиенти и институции по време на практика или работа,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Водене на търговска кореспонденция на немски език,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Представяне на немски език на продукти, услуги и предприятие/институция.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Мюнхен,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Wiederholung: Fachwortschatz, Strukturen und Kommunikation in Business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Alles rund ums Geld: das Geld und seine Funktionen, Redewendungen mit Geld, eine Geldanlage wählen, das Passiv im Wirtschaftsdeutsch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Produktpräsentation: ein Produkt beschreiben, Vermutungen und Prognosen ausdrücken, Diagramme verstehen, eine Umfrage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Geschäftliche Kommunikation: Kommunikation in beruflichen Situationen, Business Etikette, Konjunktiv II als Höflichkeitsform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Internationaler Handel: Fachwortschatz, Rabattarten, Funktionsverben, Zahlungs- und Lieferbedingungen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in der Praxis: Fachtexte verstehen, Wortschatz im Beruf, Korrespondenz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Testtraining Deutsch Beruf B1 plus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 част. АИ "Ценов". Свищов. 2020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В.: Помагало към учебника Business Deutsch. Фабер. Велико Търново. 2016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за дистанционно обучение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