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лексикални, граматически и комуникативни задачи с множествен избор и от типа "вярно-невярно".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"Немски език V част" въвежда студентите в областта на специализирания немски език. За целта се изучава терминологията, свързана с професиите, дейностите в предприятието и междукултурната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същественото по познати теми като работа, учение, свободно време и т.н., когато се използва ясен книжовен език.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схващат основната информация от видео материали на актуални теми или при въпроси от личен и професионален характер, когато се говори сравнително бавно и ясно.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Виена, Австрия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Arbeitssuche: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 част. Издателство "Ценов". Свищов. 2020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В.: Помагало към учебника Business Deutsch. Издателство Фабер. Велико Търново. 2016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