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ЧУЖДОЕЗИКОВО ОБУЧЕНИЕ</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Английски език VII част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ФФ-КЧЕО-Б-396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2</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ФФ-КЧЕО-Б-396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28</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14</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28</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0</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22</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22</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11</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18</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11</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11</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18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11</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6</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70%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30%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Обучението по дисциплината “ Английски език VII част” има за цел да подготви обучаемите за тяхната пълноценна професионална реализация в бизнес сферата. Това предполага усвояването на един основен набор от  от езикови умения и компетенции, включващи свободно боравене със специализирана терминология; работа със специализирани текстове и документи на английски език; водене на кореспонденция с партньори и клиенти; устно общуване – презентиции, водене на диалог, участие в дискусии; извличане на информация от съобщения, новини, репортажи, интервюта и др. и четене с разбиране на специализирана литература и работа с интернет източници.</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При започване на курса на обучение, студентите трябва да умеят: при слушане да разбират същественото по познати за тях теми, когато информацията е поднесена на ясен книжовен език; при четене да разбират текстове, които съдържат предимно често употребявана всекидневна и професионална лексика; да умеят да водят разговор без предварителна подготовка по теми от личен характер или от ежедневието; при кореспонденция да могат да съставят несложен свързан текст по познати или интересни за тях теми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 директни инструкции, ролеви игри, дискусии, демонстрации, независими проекти, групови проекти.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казуси, интерактивни упражнения, независими проекти, групови проекти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студентите трябва да могат: да работят със специализирани  текстове и документи, съставени на английски език; да водят търговска кореспонденция;  да осъществяват бизнес комуникации на английски език; да четат икономическа литература на чужд език и да извличат необходимата им информация от съобщения, рекламни материали и др.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УНСС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ИУ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СУ СОФИЯ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Raising Finance</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Articles and Quantifiers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Social Responsibility</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Participle Clauses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Negotiations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Academic Writing: Essay 1</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Cultural Differences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Academic Writing: Essay 2</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0</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1. ДИКОВ, В.,МИХАЙЛОВА, М., Business Overview, "Абагар", 2009.	
2. ДИКОВ, В.,МИХАЙЛОВА, М., Business Review, "Абагар", 2010.	
3. ВАСИЛЕВА, Р., English for Economics and Business, Part II, АИ "Ценов", 2016.	
4. ТОДОРОВ, П., СТОИЛОВА, Д., It's a Deal 1, АИ "Ценов", 2016.</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Longman Dictionary of Contemporary English, Longman	
2. English Grammar in Use, R. Murphy, CUP	
3. EVANS, D., STRUTT, P., Powerhouse: An Intermediate Business English Course</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https://www.businessenglishpod.com/	
2. www.breakingnewsenglish.com/business_english.htm	
3. https://www.coursera.org/specializations/business-english	
4. https://www.englishclub.com/business-english/</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ст. преп. д-р Маргарита Михайлова)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ст. преп. д-р Виктор Монев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