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ФФ-КЧЕО-Б-394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ФФ-КЧЕО-Б-394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“ Английски език V част” има за цел да подготви обучаемите за тяхната пълноценна професионална реализация в бизнес сферата. Това предполага усвояването на един основен набор от  от езикови умения и компетенции, включващи свободно боравене със специализирана терминология; работа със специализирани текстове и документи на английски език; водене на кореспонденция с партньори и клиенти; устно общуване – презентиции,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обучение, студентите трябва да умеят: при слушане да разбират същественото по познати за тях теми, когато информацията е поднесена на ясен книжовен език; при четене да разбират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или интересни за тях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Globalization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Reported Speech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Ethical Issues in Marketing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Reporting Verb Patterns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Risks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Conditional Mood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Insurance and Reinsurance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Academic Writing: Emails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www.dl.uni-svishtov.bg/ Английски език IV част (ФФ-КЧЕО-Б-394)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 Dikov, V. 2022. ADVANCED BUSINESS ENGLISH (PART ONE). ISBN: 978-954-23-2219-1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Longman Dictionary of Contemporary English, Longman	2. English Grammar in Use, R. Murphy, CUP	3. EVANS, D., STRUTT, P., Powerhouse: An Intermediate Business English Course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https://www.businessenglishpod.com/	2. www.breakingnewsenglish.com/business_english.htm	3. https://www.coursera.org/specializations/business-english	4. 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