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работа с общи  и специализирани речници;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използване възможностите на Интернет като достъп до достиженията на световната икономическа мисъл (www.yandex.ru; www.rambler.ru).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 модул се базира на знанията, получени в първия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прости речеви модели, които се използват в различни житейски ситуации; да работят с кратки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 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Сначала … потом. Прошедшее время глагола. Дни недели; месяцы. Ещё – уже. Анкета.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мире глагола (I спр.). Как? – характер действия. Место – Где? Наречия: здесь, там, дома, везде, нигде.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Страны и национальности. Словообразовательные модели. Профессии. Множественное число имён существительных; мн. ч. - особые случаи. Существительные, употребляющиеся только в ед.ч.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Существительные, употребляющиеся только во мн.ч. Время: Когда? – наречия времени. Сложное предложение - параллельные действия.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время. Моя фирма - структура, персонал. Глаголы второго спряжения.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Почему? Причина или результат? Имя прилагательное. Указательные местоимения.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Порядковые числительные. Степени сравнения прилагательных - сравнительная и превосходная степень. Глаголы "хотеть" и "мочь" и наречие "должен".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