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ФФ-КЧЕО-Б-356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ФФ-КЧЕО-Б-356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получаване на основни познания в областта на руската графика, фонетика,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работа с общи  и специализирани речници;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 модул е предвиден за начинаещи и за обучаеми с елементарни познания по езика, придобити в средното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са усвоили определен набор от прости речеви модели, които се използват в различни житейски ситуации; да работят с кратки 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Русский алфавит. Твёрдые и мягкие гласные. Система гласных и согласных в русском языке. Именительный падеж: Кто это? Что это? Семья.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местоимения. Род имён существительных. Винительный падеж. Как Вас (тебя) зовут?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ФИО. Произношение гласных О и А. Твёрдые и мягкие согласные. Знакомство. Речевые образцы.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Количественные числительные. Приветствие. Как дела?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 меня есть… Спряжение глаголов в настоящем времени. Глаголы первого спряжения. Мягкие согласные Ч и Щ, сочетание согласных.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Сложные предложения: Я думаю, что… Вводные слова: к счастью, к сожалению. Диалоги: В магазине; Ваши болезни; В аптеке.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Притяжательные местоимения. Наречия места. Из жизни замечательных людей. Джон Рокфеллер. Союзы А, И, 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КЧЕО-Б-356 Руски език- I модул (Туризъм)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