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VI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ФФ-КЧЕО-Б-355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ФФ-КЧЕО-Б-355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се състои от лексикални, граматически и комуникативни задачи с множествен избор 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Заключителният курс по "Немски език VI модул (Туризъм)" запознава студентите от специалност "Икономика на туризма" с особеностите на международния бизнес с използване на немски език. При спазване на седмичен график се преминават различните етапи на международна търговска сделка (запитване, съставяне и изпращане на оферта, потвърждение на поръчка, рекламация и др.). Обръща се специално внимание на муждукултурните аспекти на използването на чужд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владеене на немски език на ниво В1 (минимално А2) и знания по международен бизнес, придобити по време на обучението по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се запознават с особеностите на международна търговска сделка и придобиват опит да водят делова кореспонденция на немски език и за съставяне на търговски документи на чуждия език (оферта, фактура, отварителница и др.).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Мосбах,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Хайлброн,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Einführung: Interkulturelle Kommunikation auf Deutsch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deutsche Handelskorrespondenz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Existenzgründung: Firma, Geschäftsbereich und Produkt wählen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Einstieg in das internationale Handelsgeschäft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Kontaktaufnahme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Handelsgeschäft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VI модул (Туризъм). АИ "Ценов". Свищов. 2023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Grammatik aktiv. Deutsch als Fremdsprache A1-B1. Cornelsen. Berlin. 2023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Training für den Beruf https://www.goethe.de/prj/mwd/de/deutschueben/kommunikation.html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