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се състои от лексикални, граматически и комуникативни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Заключителният курс по "Немски език VI модул (Туризъм)" запознава студентите от специалност "Икономика на туризма" с особеностите на международния бизнес с използване на немски език. При спазване на седмичен график се преминават различните етапи на международна търговска сделка (запитване, съставяне и изпращане на оферта, потвърждение на поръчка, рекламация и др.). Обръща се специално внимание на муждукултурните аспекти на използването на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владеене на немски език на ниво В1 (минимално А2) и знания по международен бизнес, придобити по време на обучението по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се запознават с особеностите на международна търговска сделка и придобиват опит да водят делова кореспонденция на немски език и за съставяне на търговски документи на чуждия език (оферта, фактура, отварителница и др.).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Мосбах,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Хайлброн,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Einführung: Interkulturelle Kommunikation auf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deutsche Handelskorrespondenz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Existenzgründung: Firma, Geschäftsbereich und Produkt wählen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Einstieg in das internationale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Kontaktaufnahme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VI модул (Туризъм). АИ "Ценов". Свищов. 2023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Training für den Beruf https://www.goethe.de/prj/mwd/de/deutschueben/kommunikation.html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