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VI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ФФ-КЧЕО-Б-355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ФФ-КЧЕО-Б-355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се състои от лексикални, граматически и комуникативни задачи с множествен избор 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Заключителният курс по "Немски език VI модул (Туризъм)" запознава студентите от специалност "Икономика на туризма" с особеностите на международния бизнес с използване на немски език. При спазване на седмичен график се преминават различните етапи на международна търговска сделка (запитване, съставяне и изпращане на оферта, потвърждение на поръчка, рекламация и др.). Обръща се специално внимание на муждукултурните аспекти на използването на чужд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владеене на немски език на ниво В1 (минимално А2) и знания по международен бизнес, придобити по време на обучението по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се запознават с особеностите на международна търговска сделка и придобиват опит да водят делова кореспонденция на немски език и за съставяне на търговски документи на чуждия език (оферта, фактура, отварителница и др.).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Мосбах,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Хайлброн,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Einführung: Interkulturelle Kommunikation auf 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deutsche Handelskorrespondenz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Existenzgründung: Firma, Geschäftsbereich und Produkt wählen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Einstieg in das internationale Handelsgeschäft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Kontaktaufnahme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Handelsgeschäft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VI модул (Туризъм). АИ "Ценов". Свищов. 2023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Grammatik aktiv. Deutsch als Fremdsprache A1-B1. Cornelsen. Berlin. 2023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Training für den Beruf https://www.goethe.de/prj/mwd/de/deutschueben/kommunikation.html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