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участниците теоретични и практически знания и умения в ключови области на международния бизнес, финанси и управлението на риска. Курсът е насочен към развиване на компетентности за ефективно водене на преговори, управление на клиентските взаимоотношения, разбиране на процесите в международната търговия, монетарната политика и централното банкиране, както и идентифициране и управление на различни бизнес рискове. Обучението ще помогне на обучаемите да усвоят умения за писмена бизнес комуникация, аналитично мислене и прилагане на стратегически подходи в реални бизнес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курса, участниците ще могат да: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Разпознават и прилагат различни стилове на преговори в зависимост от културния и бизнес контекст.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Подготвят стратегии за ефективна преговорна подготовка и използват подходящи подходи към международните преговори.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Изготвят и оформят професионални имейли, съобразени с правилата за академично писане.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принципите на управление на взаимоотношенията с клиенти за подобряване на клиентския опит и удовлетвореност.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основните принципи на международната търговия и различните теоретични подходи, включително исторически и икономически фактори.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и обсъждат концепциите за либерализъм и протекционизъм в глобалния търговски контекст.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Прогнозират бъдещи тенденции в международната търговия, като се основават на исторически данни и анализи.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ролята на Международния валутен фонд (МВФ) в подкрепата на ефективните централнобанкови рамки и финансовите стабилности.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връзката между монетарната политика и икономическите цели на държавите.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факторите за успешни сливания и процесите на необходимото проучване (due diligence).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Дефинират и категоризират различни видове рискове и разработват стратегии за управление на риска.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Идентифицират застраховаеми и незастраховаеми рискове и обясняват техните бизнес последици.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ВОДЕНЕ НА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Стилове на преговори. Стратегии за подготовка на преговори. Различни подходи към международните преговори. Академично писане - имейли.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ОБСЛУЖВАНЕ НА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на взаимоотношенията с клиенти. Потребителски опит.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Търговия между нациите. Исторически преглед. Либерализъм и възраждане на протекционизма. Международна търговия. Граматика - Бъдеще в миналото.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ЦЕНТРАЛНО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Парична политика и централно банкиране. Как МВФ подкрепя ефективните рамки на централната банка.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РАСТЕЖ НА КОМПАНИЯТА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Сливания, поглъщания и изкупувания. Успешно сливане. Дю дилиджънс. Условни изречения.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управлението на риска. Застраховаеми рискове. Пасиви с модални и други глаголи.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ПРЕЗАСТРАХОВАНЕ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презастраховането. Произходът на презастраховането. Въвеждащо "there"  и "it".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Учебен курс „Английски език VIII модул  (МИО)“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Language VIII Module (IER) учебно помагало за дистанционно обучение, АИ "Ценов", Свищов, 2023.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Julie Pratten. Absolute Financial English. Delta Publishing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Martin Hewings. Advanced Grammar in Use. Cambridge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https://economictimes.indiatimes.com/definition/risk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