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9</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11.12.2024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по Финансов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ФФ-КФК-М-903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ФФ-КФК-М-903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375</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375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Резултати от държавен изпит - раздел първи</w:t>
            </w:r>
          </w:p>
        </w:tc>
        <w:tc>
          <w:tcPr/>
          <w:p>
            <w:pPr>
              <w:jc w:val="center"/>
            </w:pPr>
            <w:r>
              <w:rPr>
                <w:rFonts w:ascii="Times New Roman" w:hAnsi="Times New Roman" w:eastAsia="Times New Roman" w:cs="Times New Roman"/>
                <w:sz w:val="24"/>
                <w:szCs w:val="24"/>
              </w:rPr>
              <w:t xml:space="preserve">50%</w:t>
            </w:r>
          </w:p>
        </w:tc>
      </w:tr>
      <w:tr>
        <w:trPr/>
        <w:tc>
          <w:tcPr/>
          <w:p>
            <w:pPr/>
            <w:r>
              <w:rPr>
                <w:rFonts w:ascii="Times New Roman" w:hAnsi="Times New Roman" w:eastAsia="Times New Roman" w:cs="Times New Roman"/>
                <w:sz w:val="24"/>
                <w:szCs w:val="24"/>
              </w:rPr>
              <w:t xml:space="preserve">Резултати от държавен изпит - раздел втори</w:t>
            </w:r>
          </w:p>
        </w:tc>
        <w:tc>
          <w:tcPr/>
          <w:p>
            <w:pPr>
              <w:jc w:val="center"/>
            </w:pPr>
            <w:r>
              <w:rPr>
                <w:rFonts w:ascii="Times New Roman" w:hAnsi="Times New Roman" w:eastAsia="Times New Roman" w:cs="Times New Roman"/>
                <w:sz w:val="24"/>
                <w:szCs w:val="24"/>
              </w:rPr>
              <w:t xml:space="preserve">50%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Държавният изпит е завършващ етап от учебния процес на студентите в ОКС "магистър". В рамките на последния семестър от обучението се завършва натрупване на изискваните нови 30 кредита по ECTS и се достига минимума от 60 кредита по ECTS  за икономисти и 120 кредита по ECTS за неикономисти. Целта на държавния изпит е да потвърди степента на придобити в рамките на учебния план знания, умения и компетенции чрез писмено изложение по тематични въпроси, свързани с фирмения финансов мениджмънт.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 положени всички изпити по учебния план на МП "Финансов мениджмънт", включително и дисциплината "Магистърски практикум".</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се провежда чрез развитие на експозе от изпитваните студенти върху въпросник със седем тематични въпроса, разпределени в два раздела. Първият раздел обхваща тематични въпроси 1 - 4 (Теория на управлението на капиталите във фирмата, Технология на управлението на капиталите във фирмата, Теория на финансовите деривати, Теория на капиталовото бюджетиране), а втори раздел тематични въпроси 5-7 (Теория на финансовото управление на човешките ресурси, Теория на международния финансов мениджмънт, Теория на управлението на дълга). На случаен принцип се изтегля по един въпрос от двата раздела върху който студента в рамките на 2 часа развива своето изложение.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получават практически навици за управление на парите и паричните потоци, анализ на финансовото състояние на фирмите и банките, изграждане и управление на портфейли от ценни книжа, дългосрочно и краткосрочно финансиране на икономическите агенти, управление на валутните позиции и операции на фирмите и банките, инвестиции в ценни книжа и капиталово-бюджетни проекти, бизнес оценяване, оперативен финансов мениджмънт, управление на държавния и общинския дълг, оптимизиране капиталовата структура на фирмата, формиране на аналитични и синтетични бюджети, многовалутно финансиране ресурсните потребности на фирмата.</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Тематичен въпрос 1. Теория на управлението на капиталите във фирмата</w:t>
            </w:r>
          </w:p>
        </w:tc>
      </w:tr>
      <w:tr>
        <w:trPr/>
        <w:tc>
          <w:tcPr/>
          <w:p>
            <w:pPr/>
            <w:r>
              <w:rPr>
                <w:rFonts w:ascii="Times New Roman" w:hAnsi="Times New Roman" w:eastAsia="Times New Roman" w:cs="Times New Roman"/>
                <w:sz w:val="26"/>
                <w:szCs w:val="26"/>
              </w:rPr>
              <w:t xml:space="preserve"/>
            </w:r>
          </w:p>
        </w:tc>
      </w:tr>
      <w:tr>
        <w:trPr/>
        <w:tc>
          <w:tcPr/>
          <w:p>
            <w:pPr/>
            <w:r>
              <w:rPr>
                <w:rFonts w:ascii="Times New Roman" w:hAnsi="Times New Roman" w:eastAsia="Times New Roman" w:cs="Times New Roman"/>
                <w:sz w:val="26"/>
                <w:szCs w:val="26"/>
                <w:b w:val="1"/>
                <w:bCs w:val="1"/>
              </w:rPr>
              <w:t xml:space="preserve">Тематичен въпрос 2. Технология на управлението на капиталите във фирмата</w:t>
            </w:r>
          </w:p>
        </w:tc>
      </w:tr>
      <w:tr>
        <w:trPr/>
        <w:tc>
          <w:tcPr/>
          <w:p>
            <w:pPr/>
            <w:r>
              <w:rPr>
                <w:rFonts w:ascii="Times New Roman" w:hAnsi="Times New Roman" w:eastAsia="Times New Roman" w:cs="Times New Roman"/>
                <w:sz w:val="26"/>
                <w:szCs w:val="26"/>
              </w:rPr>
              <w:t xml:space="preserve"/>
            </w:r>
          </w:p>
        </w:tc>
      </w:tr>
      <w:tr>
        <w:trPr/>
        <w:tc>
          <w:tcPr/>
          <w:p>
            <w:pPr/>
            <w:r>
              <w:rPr>
                <w:rFonts w:ascii="Times New Roman" w:hAnsi="Times New Roman" w:eastAsia="Times New Roman" w:cs="Times New Roman"/>
                <w:sz w:val="26"/>
                <w:szCs w:val="26"/>
                <w:b w:val="1"/>
                <w:bCs w:val="1"/>
              </w:rPr>
              <w:t xml:space="preserve">Тематичен въпрос 3. Теория на финансовите деривати</w:t>
            </w:r>
          </w:p>
        </w:tc>
      </w:tr>
      <w:tr>
        <w:trPr/>
        <w:tc>
          <w:tcPr/>
          <w:p>
            <w:pPr/>
            <w:r>
              <w:rPr>
                <w:rFonts w:ascii="Times New Roman" w:hAnsi="Times New Roman" w:eastAsia="Times New Roman" w:cs="Times New Roman"/>
                <w:sz w:val="26"/>
                <w:szCs w:val="26"/>
              </w:rPr>
              <w:t xml:space="preserve"/>
            </w:r>
          </w:p>
        </w:tc>
      </w:tr>
      <w:tr>
        <w:trPr/>
        <w:tc>
          <w:tcPr/>
          <w:p>
            <w:pPr/>
            <w:r>
              <w:rPr>
                <w:rFonts w:ascii="Times New Roman" w:hAnsi="Times New Roman" w:eastAsia="Times New Roman" w:cs="Times New Roman"/>
                <w:sz w:val="26"/>
                <w:szCs w:val="26"/>
                <w:b w:val="1"/>
                <w:bCs w:val="1"/>
              </w:rPr>
              <w:t xml:space="preserve">Тематичен въпрос 4. Теория на капиталовото бюджетиране</w:t>
            </w:r>
          </w:p>
        </w:tc>
      </w:tr>
      <w:tr>
        <w:trPr/>
        <w:tc>
          <w:tcPr/>
          <w:p>
            <w:pPr/>
            <w:r>
              <w:rPr>
                <w:rFonts w:ascii="Times New Roman" w:hAnsi="Times New Roman" w:eastAsia="Times New Roman" w:cs="Times New Roman"/>
                <w:sz w:val="26"/>
                <w:szCs w:val="26"/>
              </w:rPr>
              <w:t xml:space="preserve"/>
            </w:r>
          </w:p>
        </w:tc>
      </w:tr>
      <w:tr>
        <w:trPr/>
        <w:tc>
          <w:tcPr/>
          <w:p>
            <w:pPr/>
            <w:r>
              <w:rPr>
                <w:rFonts w:ascii="Times New Roman" w:hAnsi="Times New Roman" w:eastAsia="Times New Roman" w:cs="Times New Roman"/>
                <w:sz w:val="26"/>
                <w:szCs w:val="26"/>
                <w:b w:val="1"/>
                <w:bCs w:val="1"/>
              </w:rPr>
              <w:t xml:space="preserve">Тематичен въпрос 5. Теория на финансовото управление на човешките ресурси</w:t>
            </w:r>
          </w:p>
        </w:tc>
      </w:tr>
      <w:tr>
        <w:trPr/>
        <w:tc>
          <w:tcPr/>
          <w:p>
            <w:pPr/>
            <w:r>
              <w:rPr>
                <w:rFonts w:ascii="Times New Roman" w:hAnsi="Times New Roman" w:eastAsia="Times New Roman" w:cs="Times New Roman"/>
                <w:sz w:val="26"/>
                <w:szCs w:val="26"/>
              </w:rPr>
              <w:t xml:space="preserve"/>
            </w:r>
          </w:p>
        </w:tc>
      </w:tr>
      <w:tr>
        <w:trPr/>
        <w:tc>
          <w:tcPr/>
          <w:p>
            <w:pPr/>
            <w:r>
              <w:rPr>
                <w:rFonts w:ascii="Times New Roman" w:hAnsi="Times New Roman" w:eastAsia="Times New Roman" w:cs="Times New Roman"/>
                <w:sz w:val="26"/>
                <w:szCs w:val="26"/>
                <w:b w:val="1"/>
                <w:bCs w:val="1"/>
              </w:rPr>
              <w:t xml:space="preserve">Тематичен въпрос 6. Теория на международния финансов мениджмънт</w:t>
            </w:r>
          </w:p>
        </w:tc>
      </w:tr>
      <w:tr>
        <w:trPr/>
        <w:tc>
          <w:tcPr/>
          <w:p>
            <w:pPr/>
            <w:r>
              <w:rPr>
                <w:rFonts w:ascii="Times New Roman" w:hAnsi="Times New Roman" w:eastAsia="Times New Roman" w:cs="Times New Roman"/>
                <w:sz w:val="26"/>
                <w:szCs w:val="26"/>
              </w:rPr>
              <w:t xml:space="preserve"/>
            </w:r>
          </w:p>
        </w:tc>
      </w:tr>
      <w:tr>
        <w:trPr/>
        <w:tc>
          <w:tcPr/>
          <w:p>
            <w:pPr/>
            <w:r>
              <w:rPr>
                <w:rFonts w:ascii="Times New Roman" w:hAnsi="Times New Roman" w:eastAsia="Times New Roman" w:cs="Times New Roman"/>
                <w:sz w:val="26"/>
                <w:szCs w:val="26"/>
                <w:b w:val="1"/>
                <w:bCs w:val="1"/>
              </w:rPr>
              <w:t xml:space="preserve">Тематичен въпрос 7. Теория на управлението на дълга</w:t>
            </w:r>
          </w:p>
        </w:tc>
      </w:tr>
      <w:tr>
        <w:trPr/>
        <w:tc>
          <w:tcPr/>
          <w:p>
            <w:pPr/>
            <w:r>
              <w:rPr>
                <w:rFonts w:ascii="Times New Roman" w:hAnsi="Times New Roman" w:eastAsia="Times New Roman" w:cs="Times New Roman"/>
                <w:sz w:val="26"/>
                <w:szCs w:val="26"/>
              </w:rPr>
              <w:t xml:space="preserve"/>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Учебен курс по "Държавен изпит по ФМ"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Маринов, М. и колектив. Управление на капиталите във фирмата, АИ "Ценов", 2025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Захариев, А. Управление на дълга, АИ "Ценов", 2021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Захариев, А. Финансово управление на човешките ресурси, АИ "Ценов", 2017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Проданов, Ст. Капиталово бюджетиране, АИ "Ценов", 2017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Симеонов, С. Финансови деривати, АИ "Ценов", 2017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Пътев, Пл. Международен финансов мениджмънт, АИ "Ценов", 2017</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Захариев, А., Ангелов, А., Ганчев, А., Костов, А. (2022). Финансов анализ, АИ "Ценов", 2022</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Обн. ДВ, бр.48 от 18 Юни 1991г., и посл. изм.</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публичното предлагане на ценни книжа, Обн. ДВ, бр.114 от 30 Декември 1999г., и посл. изм.</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запубличните финанси, Обн. ДВ, бр.15 от 15 Февруари 2013г., и посл. изм.</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кредитните институции, Обн. ДВ, бр.59 от 21 Юли 2006г., и посл. изм.</w:t>
            </w:r>
          </w:p>
        </w:tc>
      </w:tr>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https://www.infostock.bg/infostock/</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https://finance1952.com/sub/bulgaria/54/master</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Assoc. Prof. Valentin Milinov,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Assoc. Prof. Aleksandar Ganchev,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