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практикум по Инвестиционен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ФФ-КФК-М-892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ФФ-КФК-М-892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в магистърска специалност „Инвестиционен мениджмънт” провеждат магистърски практикум, когато са избрали да се дипломират с държавен изпит. Целта на учебната дисциплина „Магистърски практикум по Инвестиционен мениджмънт“ е да подготви обучаемите студенти за успешно полагане на държавния изпит по магистърската специалност към специалността.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 положени изпити по учебния план за магистърската специалност. Придобити умения за структуриране на теоретично изложение, за развиване на финансов формулен апарат и за приложение на итеративни технологии по приложение на инвестиционни, бюджетни и финансово-кредитни решения.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в редовна и задочна форма се извършва присъствено чрез използване на съвременни мултимедийни системи за преподаване. В конкретен план то включва присъствени инструкции и изпълнение на тестови методи за проверка на умения за написване на експозе върху компонент от въпросник за държавен изпит в условия на лимитиран ресурс от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в дистанционна форма се извършва в среда Moodle чрез използване на инструменти като виртуални учебни зали в BigBlueButton, синхронни и асинхронни методи на преподаване и проверка на знания. В конкретен план то включва онлайн инструкции и изпълнение на онлайн тестови модули (distance learning платформа, социални мрежи и сайтове за комуникиране и обучение) за проверка на умения за написване на експозе върху компонент от въпросник за държавен изпит в условия на лимитиран ресурс от време.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обучението студентите ще могат да систематизират и дефинират основните акценти от изучавания учебен материал в магистърска специалност „Инвестиционен мениджмънт“. На базата на проведеното обучение те следва да придобият и демонстрират компетенции и умения за успешно полагане на държавен изпит по магистърската специалност към специалността.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Michigan, School for Environment and Sustainability (SEAS),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North Carolina at Chapel Hill,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Brandeys University, Waltham, Massachusetts, USA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 експозе по борсов анализ - анализ на борсовата активност, пазарната ликвидност и ефективност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Въведение в инвестиционния анализ.
</w:t>
              <w:br/>
              <w:t xml:space="preserve">2. Измерители на борсовата активност.
</w:t>
              <w:br/>
              <w:t xml:space="preserve">3. Пазарна ефективност и аномалии.
</w:t>
              <w:br/>
              <w:t xml:space="preserve">4. Прогнозиране на пазарния тренд – технически индикатори и вълнова теория на Елиат.
</w:t>
              <w:br/>
              <w:t xml:space="preserve">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 експозе по инвестиционния анализ на борсово търгувани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Mетоди и модели за фундаментално оценяване на финансови инструменти.
</w:t>
              <w:br/>
              <w:t xml:space="preserve">2.	Фундаментален анализ на капиталовите инструменти.
</w:t>
              <w:br/>
              <w:t xml:space="preserve">3.	Индикатори и показатели за пазарна ликвидност на борсово търгувани инструменти.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 експозе по управление на държавния дълг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Въведение в теорията на дефицитното финансиране. Кейнсианска теория за дефицитното финансиране. Съвременни теории за бюджетния дефицит. Теории за стратегическата роля на държавния дълг. Роля на държавата в икономиката.
</w:t>
              <w:br/>
              <w:t xml:space="preserve">2.	Роля на държавата в икономиката. Анатомия на държавното преразпределително въздействие
</w:t>
              <w:br/>
              <w:t xml:space="preserve">3.	Инструменти за определяне на състоянието във външния сектор. Макроикономически анализ на външното дефицитно финансиране.
</w:t>
              <w:br/>
              <w:t xml:space="preserve">4.	Икономика в сянка и бягство от данъка. Концепции за бягство от данъка и данъчната измама. Измерване на икономиката в сянка и инструменти за борба с нея.
</w:t>
              <w:br/>
              <w:t xml:space="preserve">5.	Дефицитното финансиране в България. Съвременната парадигма на дълговия мениджмънт.
</w:t>
              <w:br/>
              <w:t xml:space="preserve">6.	Инвестиционен анализ на дългови инструменти.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 експозе по управление на инвестиционния риск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 Основи и особености на риска във финансовата сфера.
</w:t>
              <w:br/>
              <w:t xml:space="preserve">2.	Концепцията Value at Risk.
</w:t>
              <w:br/>
              <w:t xml:space="preserve">3.	Прогнозиране на променливостта
</w:t>
              <w:br/>
              <w:t xml:space="preserve">4.	Оценка на пазарния риск.
</w:t>
              <w:br/>
              <w:t xml:space="preserve">5.	Оценка на кредитния риск.
</w:t>
              <w:br/>
              <w:t xml:space="preserve">6.	Управление на риска чрез хеджиране.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 експозе по финансови деривати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Опционни контракти.
</w:t>
              <w:br/>
              <w:t xml:space="preserve">2.	Опционни пазари.
</w:t>
              <w:br/>
              <w:t xml:space="preserve">3.	Технология на опционната търговия
</w:t>
              <w:br/>
              <w:t xml:space="preserve">4.	Характеристики на опционните цени.
</w:t>
              <w:br/>
              <w:t xml:space="preserve">5.	Методи за оценяване на опции.
</w:t>
              <w:br/>
              <w:t xml:space="preserve">6.	Инвестиционни мотиви и основни опционни стратегии.
</w:t>
              <w:br/>
              <w:t xml:space="preserve">7.	Авангардни опционни стратегии.
</w:t>
              <w:br/>
              <w:t xml:space="preserve">8.	Лихвени, валутни и кредитни деривати.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 експозе по управление на инвестиционните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Въведение в капиталовото бюджетиране.
</w:t>
              <w:br/>
              <w:t xml:space="preserve">2.	Оценяване на инвестиционните проекти в условията на сигурност.
</w:t>
              <w:br/>
              <w:t xml:space="preserve">3.	Оптимизиране на инвестиционните решения.
</w:t>
              <w:br/>
              <w:t xml:space="preserve">4.	Модели за отчитане на екзогенни въздействия върху инвестиционния избор.
</w:t>
              <w:br/>
              <w:t xml:space="preserve">5.	Риск и несигурност
</w:t>
              <w:br/>
              <w:t xml:space="preserve">6.	Измерване на риска.
</w:t>
              <w:br/>
              <w:t xml:space="preserve">7.	Реалните опции в инвестиционните решения.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 експозе по инвестиционното банкиране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Предпоставки за възникване на инвестиционното банкиране.
</w:t>
              <w:br/>
              <w:t xml:space="preserve">2.	Процесуални и институционални аспекти на инвестиционното банкиране.
</w:t>
              <w:br/>
              <w:t xml:space="preserve">3.	Етапи на инвестиционното банкиране Оценка и пласмент на емисиите на ценни книжа.
</w:t>
              <w:br/>
              <w:t xml:space="preserve">4.	Инвестиционното посредничество в България.
</w:t>
              <w:br/>
              <w:t xml:space="preserve">5.	Проблеми и тенденции на инвестиционното посредничество в 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"Магистърски практикум по ИМ"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Ст., Ганчев, А., Канарян, Н. Инвестиционен анализ, АИ "Ценов" (последно издание)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(на борсови търгувани инструменти) Управление на дълга, АИ "Ценов", https://www.researchgate.net/publication/349644794 (последно издание)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Пл., Ангелов, А., Канарян, Н. Управление на инвестиционния риск, АИ "Ценов" (последно издание)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 Финансови деривати, АИ "Ценов" (последно издание)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Проданов, Ст. Управление на инвестиционни проекти, АИ "Ценов" (последно издание)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Ст., Ганчев, А., Стефанов, Ст. Инвестиционно банкиране, АИ "Ценов" (последно издание)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Проданов, Ст., Павлов, Ц., Костов, Д. (2020) Инвестиции, АИ "Ценов"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Zahariev, A. (2022), Financial Analysis, Tsenov Academic Publishing Company, https://www.researchgate.net/publication/365793801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закон, Обн. ДВ. бр.48 от 18 Юни 1991г., и посл. изм.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LAW ON FINANCIAL DERIVATIVES, http://legalresearch.westlaw.co.uk/books/law-financial-derivatives/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https://finance1952.com/sub/bulgaria/54/master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http://www.cboe.com/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http://www.euronext.com/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https://www.investing.com/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Стефан Симеонов)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Цветан Павлов)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