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Теория на парите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ФФ-КФК-М-342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ФФ-КФК-М-342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и отворени въпроси    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„Теория на парите” е да осигури и предостави на обучаваните студенти обхватни и задълбочени базови познания по основните процеси, отношения и механизми, характерни за парично-кредитната и банковата сфера на съвременната икономика. Затова учебният материал е систематизиран в направленията, които характеризират парите като ключова финансова категория – същност, функции и форми на парите, парични системи, кредит, лихва, инфлация, времева стойност на парите, търсене и предлагане на пари, парични агрегати, паричен пазар, паричен съвет, теории за паричната политика. Перспективността и жизнеността на курса се определя от непрекъснато нарастващия интерес към него.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Спецификата на курса изисква студентите да притежават определени базистни познания по въпросите, касаещи парично-кредитната и банковата теория. Затова за вход на учебната дисциплина служат придобитите знания по дисциплините „Микроикономика”, „Макроикономика”, „Икономически теории”, „Въведение във финансите”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Изучаваният учебен материал по дисциплината „Теория на парите” е необходима основа за по-нататъшното задълбочаване и конкретизиране на знанията и уменията на студентите в изучаваните след това банкови и финансови дисциплини в бакалавърска и магистърска степен. Овладявайки тези знания, те навлизат по-дълбоко във финансовата проблематика и постепенно формират свой собствен професионален език, стил и отношение към тази проблематика.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Университет за национално и световно стопанство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Икономически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Бургаски свободен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Университет Фрайбург,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Произход, същност и форми на парите. Парична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Eволюция на парите, същност и функции на парите</w:t>
              <w:br/>
              <w:t xml:space="preserve">2.	Форми на парите</w:t>
              <w:br/>
              <w:t xml:space="preserve">3.	Функции на парите</w:t>
              <w:br/>
              <w:t xml:space="preserve">4.	Парична система – същност, елементи и видове парични системи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Кредит и лихва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Необходимост и същност на кредита</w:t>
              <w:br/>
              <w:t xml:space="preserve">2.	Форми на кредита</w:t>
              <w:br/>
              <w:t xml:space="preserve">3.	Кредитна система </w:t>
              <w:br/>
              <w:t xml:space="preserve">4.	Същност и особености на лихвата и лихвения процент</w:t>
              <w:br/>
              <w:t xml:space="preserve">5.	Фактори, влияещи върху лихвените проценти</w:t>
              <w:br/>
              <w:t xml:space="preserve">6.	Факторни влияния на лихвените проценти</w:t>
              <w:br/>
              <w:t xml:space="preserve">7.	Видове лихви и лихвени проценти</w:t>
              <w:br/>
              <w:t xml:space="preserve">8.	Срочна и рискова структура на лихвените проценти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Времева стойност на парите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времевата стойност на парите</w:t>
              <w:br/>
              <w:t xml:space="preserve">2.	Бъдеща стойност на единичен паричен поток</w:t>
              <w:br/>
              <w:t xml:space="preserve">3.	Сегашна стойност на единичен паричен поток</w:t>
              <w:br/>
              <w:t xml:space="preserve">4.	Дискусии относно времевата стойност на парите</w:t>
              <w:br/>
              <w:t xml:space="preserve">5.	Изчислителни техники, свързани с приложението на времевата стойност на парите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Парична маса и механизъм на създаването на пари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Парична маса, парични агрегати, парична база. Механизъм</w:t>
              <w:br/>
              <w:t xml:space="preserve">на създаването на пари</w:t>
              <w:br/>
              <w:t xml:space="preserve">2.	Депозитен и паричен мултипликатор </w:t>
              <w:br/>
              <w:t xml:space="preserve">3.	Парично търсене и парично прадлагане</w:t>
              <w:br/>
              <w:t xml:space="preserve">4.	Инфлация – същност и видове. Инфлационни фактори. Антиинфлационна политика.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Еволюция на паричната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Цели на паричната политика</w:t>
              <w:br/>
              <w:t xml:space="preserve">2.	Задачи на парично-кредитната политика</w:t>
              <w:br/>
              <w:t xml:space="preserve">3.	Парична политика на централната банка – трансмисионни  механизми и инструменти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Стратегии на паричната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Таргетиране на валутния курс</w:t>
              <w:br/>
              <w:t xml:space="preserve">2.	Парично таргентиране</w:t>
              <w:br/>
              <w:t xml:space="preserve">3.	Инфлационно таргентиране</w:t>
              <w:br/>
              <w:t xml:space="preserve">4.	Парична политика по пътя към еврозоната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Теории за парите и паричната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Разсъждения и изводи за теориите за парите</w:t>
              <w:br/>
              <w:t xml:space="preserve">2.	Теорията на Фридман за търсенето на пари</w:t>
              <w:br/>
              <w:t xml:space="preserve">3.	Различията между Кейнс и Фридман относно търсенето на пари</w:t>
              <w:br/>
              <w:t xml:space="preserve">4.	Правила или свобода – избор за парична политика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"Теория на парите"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Ж., Милинов, В., Радуканов, С. (2021). Теория на парите.  АИ "Ценов", Свищов. ISBN 978-954-23-1934-4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 (2008) Еволюция на парите и паричната политика. Свищов, Библиотека „Стопански свят”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Ив. (2023). Пари и парична политика. Бургас, ЛИБРА СКОРП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Исинг, О. (1996). Въведение в теорията на парите. Варна, “Бряг принт”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Й., Д. Попов. (2003). Теория и история на парите и кредита. София, Ciela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М. (1995). Пари, банки, кредит. Варна, Princeps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Русенов, М., Д. Порязов и Р. Радков. (1982). Парично обръщение и кредит на капитализма. Варна, Г. Бакалов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Стоичкова, О. (2000). Теория на парите и кредита. Благоевград, Университетско изда-телство Неофит Рилски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Трифонова, С. (2006) Парична теория, парична политика, европейска парична интеграция. София, УНСС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Хърсев, Ем. (1991). Еволюция на парите. София, Наука и изкуство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Fr. (1992). The Economics of Money, Banking and Financial Markets (3rd ed.). New York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банка. // обн., ДВ, бр. 46 от 1997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институции. // обн., ДВ, бр. 59 от 2006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www.bis.org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www.ecb.europa.eu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www.eba.europa.eu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Жельо Вътев)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Валентин Милинов)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