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 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придобиване на теоретически и практико-приложни знания в областта на банковия одит и има за цел да доразвие основните насоки на финансовото мислене Тя е естествено допълнение на дисциплините „Банково обслужване на икономическите агенти“, „Оперативен банков мениджмънт“, “Банков анализ”. Учебният курс има обобщаващ характер с изразен практико-приложен характер, основаващ се на световните научни достижения и българския опит. Актуалността на учебния курс е предопределена и от нарастващата значимост на функцията  „вътрешен одит“ в търговската банка в национален и международен мащаб.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Теоретичните и практико-приложни аспекти на банковия одит се разглеждат от позицията на банковия мениджмънт. Усвояването на материята дава познания относно ролята, функционалността и значимостта на вътрешния одит в търговската банка.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за основната дейност на търговската банка. Вход за изучаване на дисциплината са компетенции по банково обслужване на икономическите агенти.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делови/ролеви игри, дискусии, лекции, мозъчни атаки, директни инструкции, независими/групови проекти. Използват се различни технически средства за обучение. Курсът е обезпечен с достъпен основен академичен текст, както и с допълнителни материали за обучението, в т.ч. нормативни разпоредби и интернет ресурси.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Усвояването на материята дава познания относно ролята, функционалността и значимостта на вътрешния одит в търговската банка.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Indian institute of banking and finance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International faculty of finance, 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New York institute of finance,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Нормативна обусловеност на функцията „вътрешен одит”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в оценяването на банковата дейност 
</w:t>
              <w:br/>
              <w:t xml:space="preserve">2.	Международна регламентация на вътрешния одит 
</w:t>
              <w:br/>
              <w:t xml:space="preserve">3.	Национална правна рамка на вътрешния одит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Потенциал на вътрешния одит в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Обективна потребност от вътрешен банков одит
</w:t>
              <w:br/>
              <w:t xml:space="preserve">2. Аналитичен профил на функцията „вътрешен одит”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Мениджмънт на вътрешния одит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Мениджмънт на вътрешния одит – принципни положения
</w:t>
              <w:br/>
              <w:t xml:space="preserve">2. Човешкият фактор във вътрешния одит на банката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Параметричен профил на одиторския ангажимент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Логика на одиторския ангажимент
</w:t>
              <w:br/>
              <w:t xml:space="preserve">2. Ролята на планирането в одита
</w:t>
              <w:br/>
              <w:t xml:space="preserve">3. Комплексност на одиторското аргументиране
</w:t>
              <w:br/>
              <w:t xml:space="preserve">4. Резултатност на одита – оценяване и последващо наблюдение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Банковата дейност в обхвата на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Рискът в банковата дейност
</w:t>
              <w:br/>
              <w:t xml:space="preserve">2. Ключови банкови области през призмата на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Оптимизиране на функцията „вътрешен одит” – приложни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за оптимизиране на вътрешния одит в банките
</w:t>
              <w:br/>
              <w:t xml:space="preserve">2. Приоритети при реализацията на функцията „вътрешен одит”
</w:t>
              <w:br/>
              <w:t xml:space="preserve">3. Инструментариум за оценяване на банковата  ефективност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Условие на семестриалния казус
</w:t>
              <w:br/>
              <w:t xml:space="preserve">2. Обработване на данни. Анализ на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 одит"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 одит. Свищов, АИ „Ценов“,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Michael Power, The Audit Explosion,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Maintenance audit by means of value analysis technique and decision rules: a case study in a bank, Carmen Carnero, Shelia Delgado,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ACCA, Audit and assurance,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Brian West, On the social history of accounting: The Bank Audit by Bruce Marshall,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БНБ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