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 и бюджетна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формира знания, умения и компетенции в областта на бюджета и бюджетната политика. В конкретика учебното съдържание е насочено към изясняване на основни теоретични, нормативни и практико-приложни постановки относно бюджетната структура на РБългария, бюджетните процедури, бюджетните взаимоотношения, бюджетните приходи, бюджетните разходи, държавния дълг.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„Бюджет и бюджетна политика“ стартирането на курса на обучение предполага наличието на базови знания за същността и зависимостта между макроикономическите променливи, отделните сектори на националното стопанство, възникващите разпределителни и преразпределителни процеси в обществото.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„Бюджет и бюджетна политика“ изискват познания относно същността на разпределителните и преразпределителните процеси в икономическата система, икономическия смисъл на основни понятия и категории, касаещи тези процеси, зависимостта между икономическите променливи на макро ниво, динамиката на изменение на бюджетните приходи и разходи и необходимостта от „организирано“ управление на входящите и изходящите парични потоци в държавата, които се придобиват след изучаване на дисциплини като Макроикономика, Статистика и Теория на финансите.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подходи за екипна работа чрез дебати, дискусии, делови игри, споделяне на опит разработването на групови проекти, разсъждение по предварително поставени казуси и практически задания, с моделирани уникални изходни данни.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преминаване на курса по „Бюджет и бюджетна политика“ гарантира придобиването на знания относно основните закономерности на процесите по разпределение и преразпределение на националния доход и принципите на управление на паричните потоци в държавата, компетенции за прилагане на получените знания и практически умения за управление на паричните потоци към държавните и местните бюджети.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резултат, преминалите курса на обучение по „Бюджет и бюджетна политика“ студенти, затвърждават придобитите по време на следването си качества и умения като: комуникативност, отговорност, презентаторски и ораторски умения, работа в екип и самостоятелно решаване на проблемни ситуации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БЮДЖЕТ И БЮДЖЕТНА СТРУКТУРА НА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бюджета
</w:t>
              <w:br/>
              <w:t xml:space="preserve">2. Бюджетна структура и трансфери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 НОРМАТИВНА РЕГЛАМЕНТАЦИЯ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Принципни положения в Закона за публичните финанси и Закона за финансово управление и контрол в публичния сектор
</w:t>
              <w:br/>
              <w:t xml:space="preserve">2.	Специфика на Закона за държавния бюджет на Република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БЮДЖЕТНИ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
</w:t>
              <w:br/>
              <w:t xml:space="preserve">2.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БЮДЖЕТНИ ПРИХОДИ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бюджетните приходи
</w:t>
              <w:br/>
              <w:t xml:space="preserve">2.	Класификация на бюджетните приходи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БЮДЖЕТНИ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бюджетните разходи
</w:t>
              <w:br/>
              <w:t xml:space="preserve">2. Класификация на бюджетните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ДЪРЖАВЕН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положения
</w:t>
              <w:br/>
              <w:t xml:space="preserve">2. Управление на държавния дълг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-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"Бюджет и бюджетна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Бюджет и бюджетна политика.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Г. и Л. Богданов. (2006). Бюджетен процес и бюджетна прозрачност, Състояние и препоръки. Институт”Отворено общество”.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 (2001). Обща теория на заетостта, лихвата и парите. Princeps.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Blanchard, O. (2000). What do we know about macroeconomics that Fisher and Wicksell did not?  NBER Working Paper № 7550. February.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Shiller, R. (2009). The Subprime Solution: How Today's Global Financial Crisis Happened and What to Do about It. Princeton University Press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Държавен дълг, месечно издание на МФ.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Конвергентна програма на РБългария 2024-2027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Договор за създаване на Европейската общност. Подписан от държавите –членки на Европейската общност в Рим на 26.03.1957.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Консолидиран текст на договора за функционирането на Европейския съюз. Официален вестник на Европейския съюз. (2012) C 326/181. 26.10.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за бюджетната дисциплина и подобряването на бюджетната процедура, подписано от Парламента, Съвета и Комисията на 29 юни 1988 г. ОВ L 185, 15.7.1988.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между Европейския парламент, Съвета и Комисията за бюджетната дисциплина и доброто финансово управление. (2006). 32006Q0614(01) . Официален вестник на Европейския съюз.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от 2 декември 2013 г. между Европейския парламент, Съвета и Комисията относно бюджетната дисциплина, сътрудничеството по бюджетните въпроси и относно доброто финансово управление (ОВ 373, 20.12.2013 г.).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21 April 1970 on the Replacement of Financial Contributions from Member States by the Communities’ own Resources (70/243 ECSC, EEC, Euratom).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29 September 2000 on the system of the European Communities' own resource (2000/597/EC, Euratom).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Fontainebleau European Council. Conclusions of the Presidency. 25 and 26 June 1984.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http://www.margaretthatcher.org/document/114154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