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капиталите в публичния сектор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ФФ-КФК-М-311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ФФ-КФК-М-311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„Управление на капиталите в публичния сектор” се изучава от студентите в ОКС „магистър”, магистърска специалност „Финансово управление в публичния сектор”. Целта на курса е да се развият компетенциите на финансовия мениджър за максимализиране на акционерното богатство чрез рационално съчетаване на основните източници за финансиране – собствен капитал и дълг.</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курса са знанията, получени по дисциплините: „Финанси”, “Финанси на фирмата”, “Валути и валутни системи”, “Инвестиции”, “Управление на портфейла” и “Финансов анализ”. В рамките на курса се разработва семестриален казус, чиято главна цел е да се тренират и проверят практически умения на студентите по оптимизиране структурата на дългосрочните капитали във фирмата. Прилагат се делови игри, приложни проучвания на оптималността на капиталовата структура на водещи български индустриални предприятия. Използват се различни технически средства за обучение, като основният академичен текст, осигуряващ курса е достъпен на дигитален носител в PDF формат.  Курсът е с видеоклипове в подкрепа на успешното решаване на семестриалния казус.</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Прилагат се делови игри, приложни проучвания, тестова подготовка, решаване на задачи чрез разработени указания по технологията „стъпка-по-стъпка“. Моделират се уникални изходни данни за тестовите и казусни задачи за гарантиране обективност на оценяването. Използват се различни технически средства за обучение, като основният академичен текст, осигуряващ курса е достъпен на хартиен носител и в дигитален формат. Допълнителни материали в полза на обучението по курса са достъпни в ИНТЕРНЕТ среда. Курсът е пилотно осигурен с видеоклипове в подкрепа на успешното решаване на семестриалния казус.</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Изход на курса са изучаваните в рамките на магистърските специалности курсове, фокусирани върху процесите на управление на фирмата и нейния персонал.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Перспективите на курса са значителни. Той запазва своя отворен характер, тъй като всяка една фирма има специфична капиталова структура и специфичен кредитен рейтинг, което определя решенията за оптималност на дългосрочните капитали като предизвикателна и деликатна област от компетенциите на съвременния финансов мениджър. Жизненият цикъл е практически неизчерпаем, поради перманентният процес на засилване на интегрираността на капиталовите пазари в национален и глобален аспект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Leichester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Manchester Metropoliten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Lubin School of Business</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ОСНОВИ НА ФИРМЕНИЯ КАПИТАЛОВ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Финансов процес във фирмата
</w:t>
              <w:br/>
              <w:t xml:space="preserve">2.	Субекти на фирменото финансово управление
</w:t>
              <w:br/>
              <w:t xml:space="preserve">3.	Формиране на капитала и неговото инвестиране – основни проблеми на фирмения финансов мениджмънт
</w:t>
              <w:br/>
              <w:t xml:space="preserve">4.	Цели на фирменото финансово управление
</w:t>
              <w:br/>
              <w:t xml:space="preserve">5.	Формиране на фирмената стойност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БАЛАНС И ФИРМЕН ФИНАНСОВ ОТЧЕТ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Баланс
</w:t>
              <w:br/>
              <w:t xml:space="preserve">2. Отчет за приходите и разходите
</w:t>
              <w:br/>
              <w:t xml:space="preserve">3. Отчет за паричните потоци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ЦЕНА НА ФИРМЕНИЯ КАПИТАЛ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Цена на собствения капитал
</w:t>
              <w:br/>
              <w:t xml:space="preserve">2.	Цена на дълговия капитал 
</w:t>
              <w:br/>
              <w:t xml:space="preserve">3.	Цена на финансиране с конвертируеми облигации и варанти 
</w:t>
              <w:br/>
              <w:t xml:space="preserve">4.	Средна претеглена цена на фирмения капитал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АНАЛИТИЧНИ БАНКОВИ БАЛАНСИ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Ключови балансови позиции на банките
</w:t>
              <w:br/>
              <w:t xml:space="preserve">2.	Аналитични форми за представяне на балансовите позиции 
</w:t>
              <w:br/>
              <w:t xml:space="preserve">3.	Сравнителна характеристика на балансите на банките и фирмите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МЕЖДУНАРОДНИ РЕГУЛАТОРНИ СТАНДАРТИ ЗА КАПИТАЛА НА ТЪРГОВСКИТЕ БАНКИ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Нови регулаторни стандарти за банките след кризата
</w:t>
              <w:br/>
              <w:t xml:space="preserve">2. Ефекти от дерегулации в банковата система  
</w:t>
              <w:br/>
              <w:t xml:space="preserve">3. Коефициенти за управлението на кредитния риск при ипотечните кредити  
</w:t>
              <w:br/>
              <w:t xml:space="preserve">4. Високорискови ипотечни кредити  
</w:t>
              <w:br/>
              <w:t xml:space="preserve">5. Състояние на банковата система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ОБОРОТНИ КАПИТАЛИ НА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оборотните капитали на фирмата
</w:t>
              <w:br/>
              <w:t xml:space="preserve">2. Влияние на оборотния актив върху риска и фирмената рентабилност  
</w:t>
              <w:br/>
              <w:t xml:space="preserve">3. Управление на оборотните капитали  
</w:t>
              <w:br/>
              <w:t xml:space="preserve">4. Управление на компонентите на оборотния капитал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ТЕОРЕТИЧНИ ОСНОВИ НА СТРУКТУРАТА НА ЛИХВЕНИТЕ ПРОЦЕНТИ В ПАЗАРНАТА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Лихвеният процент в условията на пазарната икономика
</w:t>
              <w:br/>
              <w:t xml:space="preserve"> 2. Същност и елементи на струтурата на лихвените проценти 
</w:t>
              <w:br/>
              <w:t xml:space="preserve">3. Проблемът за риск-премията при изграждането на структурата на лихвените проценти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VBA for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"Управление на капиталите в публичния сектор"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Маринов, М. и колектив. (2025). Управление на капиталите в публичния сектор (А4).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Ганчев, А. Моделиране на кривата на доходността. Свищов,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Пътев, Пл., Маринов, М., Ганчев, А. Финанси на фирмата. Русе, „Авангард принт”,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ЗКПО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ЗППЦК</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www.mscidata.com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www.investor.bg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www.infostock.bg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Марин Маринов)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Александър Ганчев)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Валентин Милинов)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