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(Ф)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Изчерпателност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Вярност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Точност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Издържаност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Коректност на формулния апарат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Потвърждаване постигането на философията на учебния план и параметрите на квалификационната характеристика, изразени в набор от компетенции, знания и качества от бакалаврите – финансисти в областта на корпоративните финанси; публичните финанси; банковото дело и инвестициите.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Семестриално завършен курс на обучение за ОКС „Бакалавър“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Писмен изпит върху въпросник по специалността, разделен на две условни равни части от въпроси към теми, обвързани с основните финансови курсове, изучавани в рамките на учебния план. За всеки модул се изтегля по един въпрос от курс от първа група и по един въпрос от курс от профилираната втора група. Положителна оценка се поставя при работа и по двата въпроса. Оценяването е на база изчерпателност, вярност, точност, издържаност, коректност на формулния апарат. Продължителността на държавния изпит е 180 минути.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полагане на държавния изпит и оценяването по скалата на системата ECTS валидира  завършена базисна степен на висшето образование – ОКС „бакалавър“ в специалност „Финанси“.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МОДУЛ „КОРПОРАТИВНИ ФИНАНСИ” Фундаментална първа група тематични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I. ВЪВЕДЕНИЕ ВЪВ ФИНАНСИТЕ (ТЕОРИЯ НА ФИНАНСИТЕ); 
</w:t>
              <w:br/>
              <w:t xml:space="preserve">III.ТЕХНИКА НА ДАНЪЧНОТО ОБЛАГАНЕ; 
</w:t>
              <w:br/>
              <w:t xml:space="preserve">IV. ТЕОРИЯ НА ПАРИТЕ; 
</w:t>
              <w:br/>
              <w:t xml:space="preserve">V. ВЪВЕДЕНИЕ В БАНКОВОТО ДЕЛО; 
</w:t>
              <w:br/>
              <w:t xml:space="preserve">VI. ИНВЕСТИЦИИ; 
</w:t>
              <w:br/>
              <w:t xml:space="preserve">VII. ЦЕНИ И ЦЕНОВА ПОЛИТИКА; 
</w:t>
              <w:br/>
              <w:t xml:space="preserve">VIII. ПЕРСОНАЛНИ ФИНАНСИ; 
</w:t>
              <w:br/>
              <w:t xml:space="preserve">IX. МЕЖДУНАРОДНИ ФИНАНСИ; 
</w:t>
              <w:br/>
              <w:t xml:space="preserve">X. БЮДЖЕТ И БЮДЖЕТНА ПОЛИТИКА; 
</w:t>
              <w:br/>
              <w:t xml:space="preserve">XI. МИТА И МИТНИЧЕСКА ПОЛИТИКА;
</w:t>
              <w:br/>
              <w:t xml:space="preserve">XII. БАНКОВ АНАЛИЗ; 
</w:t>
              <w:br/>
              <w:t xml:space="preserve">XV. ПОВЕДЕНЧЕСКИ ФИНАНСИ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Профилирана втора група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II.ФИНАНСИ НА ФИРМАТА; 
</w:t>
              <w:br/>
              <w:t xml:space="preserve">XIII. БИЗНЕС ОЦЕНЯВАНЕ;
</w:t>
              <w:br/>
              <w:t xml:space="preserve">XIV. ФИНАНСОВ АНАЛИЗ; 
</w:t>
              <w:br/>
              <w:t xml:space="preserve">XVI. ПОРТФЕЙЛЕН МЕНИДЖМЪНТ ВЪВ ФИРМИТЕ;
</w:t>
              <w:br/>
              <w:t xml:space="preserve">XVII. КОРПОРАТИВНО БАНКИРАНЕ;
</w:t>
              <w:br/>
              <w:t xml:space="preserve">XXV. КАПИТАЛОВИ ПАЗАРИ;
</w:t>
              <w:br/>
              <w:t xml:space="preserve">XXVI. МОДЕЛИРАНЕ ДОХОДНОСТТА НА ДЪЛГОВИТЕ ИНСТРУМЕНТИ;
</w:t>
              <w:br/>
              <w:t xml:space="preserve">XXVII. ОПЕРАТИВЕН ФИНАНСОВ МЕНИДЖМЪНТ.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МОДУЛ „ПУБЛИЧНИ ФИНАНСИ” Фундаментална първа група тематични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I. ВЪВЕДЕНИЕ ВЪВ ФИНАНСИТЕ (ТЕОРИЯ НА ФИНАНСИТЕ); 
</w:t>
              <w:br/>
              <w:t xml:space="preserve">II. ФИНАНСИ НА ФИРМАТА; 
</w:t>
              <w:br/>
              <w:t xml:space="preserve">IV. ТЕОРИЯ НА ПАРИТЕ; 
</w:t>
              <w:br/>
              <w:t xml:space="preserve">V. ВЪВЕДЕНИЕ В БАНКОВОТО ДЕЛО; 
</w:t>
              <w:br/>
              <w:t xml:space="preserve">VI. ИНВЕСТИЦИИ; 
</w:t>
              <w:br/>
              <w:t xml:space="preserve">VII. ЦЕНИ И ЦЕНОВА ПОЛИТИКА; 
</w:t>
              <w:br/>
              <w:t xml:space="preserve">VIII. ПЕРСОНАЛНИ ФИНАНСИ; 
</w:t>
              <w:br/>
              <w:t xml:space="preserve">IX. МЕЖДУНАРОДНИ ФИНАНСИ; 
</w:t>
              <w:br/>
              <w:t xml:space="preserve">XII. БАНКОВ АНАЛИЗ; 
</w:t>
              <w:br/>
              <w:t xml:space="preserve">XIII. БИЗНЕС ОЦЕНЯВАНЕ;
</w:t>
              <w:br/>
              <w:t xml:space="preserve">XIV. ФИНАНСОВ АНАЛИЗ; 
</w:t>
              <w:br/>
              <w:t xml:space="preserve">XV. ПОВЕДЕНЧЕСКИ ФИНАНСИ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Профилирана втора група тематични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III. ТЕХНИКА НА ДАНЪЧНОТО ОБЛАГАНЕ; 
</w:t>
              <w:br/>
              <w:t xml:space="preserve">X. БЮДЖЕТ И БЮДЖЕТНА ПОЛИТИКА; 
</w:t>
              <w:br/>
              <w:t xml:space="preserve">XI. МИТА И МИТНИЧЕСКА ПОЛИТИКА;
</w:t>
              <w:br/>
              <w:t xml:space="preserve">XVIII. БАНКОВО ОБСЛУЖВАНЕ НА ИКОНОМИЧЕСКИТЕ АГЕНТИ;
</w:t>
              <w:br/>
              <w:t xml:space="preserve">XIX. УПРАВЛЕНИЕ НА ПОРТФЕЙЛА В ПУБЛИЧНИЯ СЕКТОР;
</w:t>
              <w:br/>
              <w:t xml:space="preserve">XXVIII. ФИНАНСОВА АДМИНИСТРАЦИЯ; 
</w:t>
              <w:br/>
              <w:t xml:space="preserve">XXIX. ФИНАНСОВА ПОЛИ¬ТИКА НА ЕС;
</w:t>
              <w:br/>
              <w:t xml:space="preserve">XXX. ЛИХВЕНА ПОЛИТИКА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МОДУЛ „БАНКОВО ДЕЛО” Фундаментална първа група тематични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I. ВЪВЕДЕНИЕ ВЪВ ФИНАНСИТЕ (ТЕОРИЯ НА ФИНАНСИТЕ); 
</w:t>
              <w:br/>
              <w:t xml:space="preserve">II. ФИНАНСИ НА ФИРМАТА; 
</w:t>
              <w:br/>
              <w:t xml:space="preserve">III. ТЕХНИКА НА ДАНЪЧНОТО ОБЛАГАНЕ; 
</w:t>
              <w:br/>
              <w:t xml:space="preserve">IV. ТЕОРИЯ НА ПАРИТЕ; 
</w:t>
              <w:br/>
              <w:t xml:space="preserve">VI. ИНВЕСТИЦИИ; 
</w:t>
              <w:br/>
              <w:t xml:space="preserve">VII. ЦЕНИ И ЦЕНОВА ПОЛИТИКА; 
</w:t>
              <w:br/>
              <w:t xml:space="preserve">VIII. ПЕРСОНАЛНИ ФИНАНСИ; 
</w:t>
              <w:br/>
              <w:t xml:space="preserve">IX. МЕЖДУНАРОДНИ ФИНАНСИ; 
</w:t>
              <w:br/>
              <w:t xml:space="preserve">X. БЮДЖЕТ И БЮДЖЕТНА ПОЛИТИКА; 
</w:t>
              <w:br/>
              <w:t xml:space="preserve">XI. МИТА И МИТНИЧЕСКА ПОЛИТИКА;
</w:t>
              <w:br/>
              <w:t xml:space="preserve">XIII. БИЗНЕС ОЦЕНЯВАНЕ;
</w:t>
              <w:br/>
              <w:t xml:space="preserve">XIV. ФИНАНСОВ АНАЛИЗ; 
</w:t>
              <w:br/>
              <w:t xml:space="preserve">XV. ПОВЕДЕНЧЕСКИ ФИНАНСИ.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Профилирана втора група тематични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V. ВЪВЕДЕНИЕ В БАНКОВОТО ДЕЛО; 
</w:t>
              <w:br/>
              <w:t xml:space="preserve">XII. БАНКОВ АНАЛИЗ; 
</w:t>
              <w:br/>
              <w:t xml:space="preserve">XX. БАНКОВА АДМИНИСТРАЦИЯ; 
</w:t>
              <w:br/>
              <w:t xml:space="preserve">XXI. ТЪРГОВСКО БАНКИРАНЕ; 
</w:t>
              <w:br/>
              <w:t xml:space="preserve">XXII. УПРАВЛЕНИЕ НА БАНКОВИЯ ИНВЕСТИЦИОНЕН ПОРТФЕЙЛ; 
</w:t>
              <w:br/>
              <w:t xml:space="preserve">XXXI. МЕНИДЖМЪНТ НА КРЕДИТНИТЕ ИНСТИТУЦИИ; 
</w:t>
              <w:br/>
              <w:t xml:space="preserve">XXXII. УПРАВЛЕНИЕ НА БАНКОВАТА СИГУР¬НОСТ; 
</w:t>
              <w:br/>
              <w:t xml:space="preserve">XXXIII. ИНВЕСТИЦИОННО ПОСРЕДНИЧЕСТВО.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МОДУЛ „ИНВЕСТИЦИИ” Фундаментална първа група тематични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I. ВЪВЕДЕНИЕ ВЪВ ФИНАНСИТЕ (ТЕОРИЯ НА ФИНАНСИТЕ); 
</w:t>
              <w:br/>
              <w:t xml:space="preserve">II. ФИНАНСИ НА ФИРМАТА; 
</w:t>
              <w:br/>
              <w:t xml:space="preserve">III. ТЕХНИКА НА ДАНЪЧНОТО ОБЛАГАНЕ; 
</w:t>
              <w:br/>
              <w:t xml:space="preserve">IV. ТЕОРИЯ НА ПАРИТЕ; 
</w:t>
              <w:br/>
              <w:t xml:space="preserve">V. ВЪВЕДЕНИЕ В БАНКОВОТО ДЕЛО; 
</w:t>
              <w:br/>
              <w:t xml:space="preserve">VII. ЦЕНИ И ЦЕНОВА ПОЛИТИКА; 
</w:t>
              <w:br/>
              <w:t xml:space="preserve">VIII. ПЕРСОНАЛНИ ФИНАНСИ; 
</w:t>
              <w:br/>
              <w:t xml:space="preserve">X. БЮДЖЕТ И БЮДЖЕТНА ПОЛИТИКА; 
</w:t>
              <w:br/>
              <w:t xml:space="preserve">XI. МИТА И МИТНИЧЕСКА ПОЛИТИКА;
</w:t>
              <w:br/>
              <w:t xml:space="preserve">XII. БАНКОВ АНАЛИЗ; 
</w:t>
              <w:br/>
              <w:t xml:space="preserve">XIV. ФИНАНСОВ АНАЛИЗ; 
</w:t>
              <w:br/>
              <w:t xml:space="preserve">XV. ПОВЕДЕНЧЕСКИ ФИНАНСИ.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Профилирана втора група тематични курсове: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VI. ИНВЕСТИЦИИ; 
</w:t>
              <w:br/>
              <w:t xml:space="preserve">IX. МЕЖДУНАРОДНИ ФИНАНСИ; 
</w:t>
              <w:br/>
              <w:t xml:space="preserve">XIII. БИЗНЕС ОЦЕНЯВАНЕ;
</w:t>
              <w:br/>
              <w:t xml:space="preserve">XXIII. БАНКОВО ОБСЛУЖВАНЕ НА ИНВЕСТИЦИОННИТЕ ДРУЖЕСТВА;
</w:t>
              <w:br/>
              <w:t xml:space="preserve">XXIV. УПРАВЛЕНИЕ НА ПОРТФЕЙЛА;
</w:t>
              <w:br/>
              <w:t xml:space="preserve">XXXIV. ФИНАНСОВО-ИКОНОМИЧЕСКО ОЦЕНЯВАНЕ НА ПРОЕКТИ;
</w:t>
              <w:br/>
              <w:t xml:space="preserve">XXXV. ФИНАНСОВИ ПАЗАРИ; 
</w:t>
              <w:br/>
              <w:t xml:space="preserve">XXXVI. АНАЛИЗ НА ДЪЛГОВИТЕ ПАЗАРИ.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 курсове осигуряващи дисциплината "Държавен изпит"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А., Исмаилов, Т. Мита и митническа политика. Русе, Авангард принт,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Въведение в банковото дело.  Библиотека „Образование и наука“, Свищов, Ценов,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П. и колектив. Въведение във финансите (Сборник задачи и тестове). Свищов, АИ „Ценов“,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Финансов мениджмънт на банката. Русе, Авангард принт, 2007.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(2021). Банков анализ. АИ Ценов, Свищов, ISBN 978-954-23-2113-2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Ж., Милинов, В., Радуканов, С. (2021). Теория на парите.  АИ "Ценов", Свищов. ISBN 978-954-23-1934-4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Анализ на дълговите пазари. Свищов, АИ "Ценов", 2023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и колектив. Финансов анализ. Свищов, АИ "Ценов",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Лихвена политика в публичния сектор. Свищов, АИ "Ценов", 2023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Моделиране доходността на дълговите инструменти. Свищов, АИ "Ценов", 2023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А., Канарян, Н., Сиркаров, В., Димитров, Л. Бизнес оценяване. Свищов, АИ "Ценов",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Т, Радулова, А., Персонални финанси (методическо ръководство)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агенти. Библиотека „Образование и наука“ № 41, Свищов, Ценов,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Управление на персонала в банката, АИ Ценов, Свищов,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Персонални финанси. АИ Ценов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Д. (2018). Финансово моделиране с MS Excel за докторанти“. Свищов, АИ Ценов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(2022). Финансов контролинг във фирмата. Свищов: АИ "Ценов“Кръстев, Л. Капиталови пазари. Библиотека „Образование и наука”. Ценов,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Библиотека „Образование и наука”. Ценов,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Бюджет и бюджетна политика.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Радулова А., Симеонов, С. Цени и ценообразуване. В. Търново, Фабер, 2016.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колектив. Въведение във финансите (Теория на финансите). Свищов, АИ „Ценов“, 2025 (под печат).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(2015).Техника на данъчното облагане (Сборник от задачи и тестове). АИ „Ценов“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(2017). Техника на данъчното облагане. (А4) АИ „Ценов“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и др. Оперативен финансов мениджмънт. АБАГАР,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Маринов, М. Техника на данъчното облагане (Свитък избрани лекции). Свищов, АИ „Ценов“,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Управление на бизнес кредита. В. Търново, АБАГАР, 2001.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Финансова администрация. Библиотека „Образование и наука“, Свищов, Ценов, 2014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Ц. Поведенчески финанси, АИ "Ценов",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 др. Инвестиции. Библиотека „Образование и наука“ № 45, Свищов, Ценов,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Инвестиции и инвестиционни решения: методико-приложни аспекти, АИ "Ценов", Свищов, 2020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Ст., Костов, Д., Павлов, Ц. Инвестиции, АИ "Ценов", Свищов, 2020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В. Търново, АБАГАР,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Канарян., Н. Управление на портфейла. Абагар, В. Търново, 2008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Свищов, АИ "Ценов", 2020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и колектив. (2021). Международни финанси. Свищов: АИ "Ценов"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Радулова, А. Павлова, М.. Персонални финанси. В. Търново, Фабер,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Л. Кръстев. Финансови пазари, лекции по академичния курс. Актуално печатно издание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Измерители на борсовата активност - изследване на индикаторите и анализ на пазарния тренд, Библиотека „Стопански Свят“, бр. 131, 2016 г.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Лекции по фондови борси.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Л. Кръстев. Лекции па „Капиталови пазари“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Финанси. Свищов, АИ „Ценов“, 2015.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Данъчни закони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Митнически кодекс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финан¬сов над¬зор.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Българска фондова борса – София АД.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Централен депозитар АД.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www.bse-sofia.bg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www.csd-bg.bg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Цветан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