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Финансова политика на 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ФФ-КФК-Б-378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ФФ-КФК-Б-378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„Финансова политика на ЕС“ има за цел обогатяване познанията на студентите по протичащите процеси на финансово-икономическа интеграция на ЕС и усъвършенстване параметрите на общия Европейски пазар. Предлаганите в курса теми засягат въпроси свързани с основни характеристики на общата финансова политика на Евросъюза – икономическа и валутна интеграция, общата фискална политика и средствата и методите за финансиране изпълнението на общите политики на Съюза.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предлаганите в курса сфери на познание изискват от студентите широки познания в областта на фискалната политика на държавата и взаимодействието между основните й елементи – данъчна, бюджетна и парична политика, базови знания за същността и динамиката на основните макроикономически променливи и въздействието им върху икономическото развитие на страната, като предпоставка за анализ на протичащите процеси по създаване и функциониране на Общия европейски пазар.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тази връзка им помагат познанията, получени при изучаването на „Теория на финансите“, „Теория на парите“ и „Бюджет и бюджетна политика“.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оглед формирането на практическо, аналитично и рационално мислене у студентите, наред с мултимедийното представяне на учебното съдържание по време на лекция, се използват и методи за самоподготовка, като самостоятелно решаване на казуси и задачи, и подходи за екипна работа чрез дебати, дискусии, споделяне на опит разработването на групови проекти, разсъждение по предварително поставени казуси и практически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Успешното преминаване на курса по „Финансова политика на ЕС“ гарантира придобиването на знания относно тенденциите в процесите по икономическа и финансова интеграция в рамките на ЕС, източниците на финансови ресурси за реализиране на политиките на Съюза, управлението на бюджетните разходи, спецификата на фискалната и паричната политика.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резултат, преминалите курса на обучение по „Финансова политика на ЕС“ студенти, затвърждават придобитите по време на следването си качества и умения като: комуникативност, водене на преговори, инициативност, отговорност, презентаторски и ораторски умения, работа в екип и самостоятелно решаване на проблемни ситуации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Великотърновски университет „Св. Св. Кирил и Методий“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 НОРМАТИВНА РЕГЛАМЕНТАЦИЯ НА ПОЛИТИКИТЕ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Приложно поле
</w:t>
              <w:br/>
              <w:t xml:space="preserve">2.	Компетентни органи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ФИСКАЛНА ПОЛИТИКА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фискалната политика
</w:t>
              <w:br/>
              <w:t xml:space="preserve">2. Инструментариум на фискалната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ФИНАНСИРАНЕ ПОЛИТИКИТЕ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за финансиране на европейските политики
</w:t>
              <w:br/>
              <w:t xml:space="preserve">2.	Обхват на европейските политики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РАЗХОДНА ПОЛИТИКА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разходната политика на ЕС
</w:t>
              <w:br/>
              <w:t xml:space="preserve">2.	Приоритизиране на разходите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ПАРИЧНА ПОЛИТИКА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паричната политика на ЕС
</w:t>
              <w:br/>
              <w:t xml:space="preserve">2.	Роля на финансовите институции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СПЕЦИФИКА НА ПРОГРАМИТЕ НА ЕС И РБЪЛГАРИЯ ЗА ИЗПЪЛНЕНИЕ ПОЛИТИКИТЕ НА ОБЩНОСТТА ЗА ПЕРИОДА 2021-2027 Г.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
</w:t>
              <w:br/>
              <w:t xml:space="preserve">2. Целева насоченост на програмите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КОМПЛЕКСНО СТУДЕНТСКО ПРАКТИКО-ПРИЛОЖНО ИЗСЛЕДВАНЕ -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Въвеждаща проблематика
</w:t>
              <w:br/>
              <w:t xml:space="preserve">2. Технология и методология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"Финансова политика на ЕС"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Разходна политика и контрол върху общия бюджет на ЕС. Народностопански архив, LXV, бр. 1, 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Р., Димитрова, Т. Радулова, А. Проектно финансиране. Свищов, 2015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(ЕС, ЕВРАТОМ) № 966/2012 НА ЕВРОПЕЙСКИЯ ПАРЛАМЕНТ И НА СЪВЕТА от 25 октомври 2012  относно финансовите правила, приложими за общия бюджет на Съюза и за отмяна на Регламент (ЕО, Евратом) № 1605/2002 на Съвета.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Междуинституционално споразумение от 2 декември 2013 г. между Европейския парламент, Съвета и Комисията относно бюджетната дисциплина, сътрудничеството по бюджетните въпроси и относно доброто финансово управление (ОВ 373, 20.12.2013 г., стр.1).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http://www.ecb.int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