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парите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„Теория на парите” е да осигури и предостави на обучаваните студенти обхватни и задълбочени базови познания по основните процеси, отношения и механизми, характерни за парично-кредитната и банковата сфера на съвременната икономика. Затова учебният материал е систематизиран в направленията, които характеризират парите като ключова финансова категория – същност, функции и форми на парите, парични системи, кредит, лихва, инфлация, времева стойност на парите, търсене и предлагане на пари, парични агрегати, паричен пазар, паричен съвет, теории за паричната политика. Перспективността и жизнеността на курса се определя от непрекъснато нарастващия интерес към него.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Спецификата на курса изисква студентите да притежават определени базистни познания по въпросите, касаещи парично-кредитната и банковата теория. Затова за вход на учебната дисциплина служат придобитите знания по дисциплините „Микроикономика”, „Макроикономика”, „Икономически теории”, „Въведение във финансите”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- казуси, симулации, дискусии, лекции, мозъчни атаки, директни инструкции, независими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Изучаваният учебен материал по дисциплината „Теория на парите” е необходима основа за по-нататъшното задълбочаване и конкретизиране на знанията и уменията на студентите в изучаваните след това банкови и финансови дисциплини в бакалавърска и магистърска степен. Овладявайки тези знания, те навлизат по-дълбоко във финансовата проблематика и постепенно формират свой собствен професионален език, стил и отношение към тази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ПРОИЗХОД И СЪЩНОСТ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Eволюция на парите
</w:t>
              <w:br/>
              <w:t xml:space="preserve">2.	Същност на парите
</w:t>
              <w:br/>
              <w:t xml:space="preserve">3.	Функции на парите
</w:t>
              <w:br/>
              <w:t xml:space="preserve">4.	Роля на парите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ФОРМИ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Кредитни пари
</w:t>
              <w:br/>
              <w:t xml:space="preserve">2.	Книжни пари
</w:t>
              <w:br/>
              <w:t xml:space="preserve">3.	Съвременни разновидности на парите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ПАРИЧНА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паричната система
</w:t>
              <w:br/>
              <w:t xml:space="preserve">2.	Принципи на изграждане на паричната система
</w:t>
              <w:br/>
              <w:t xml:space="preserve">3.	Елементи на паричната система
</w:t>
              <w:br/>
              <w:t xml:space="preserve">4.	Видове парични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ТЕОРЕТИЧЕСКИ ОСНОВИ НА КРЕДИТА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същност на кредита
</w:t>
              <w:br/>
              <w:t xml:space="preserve">2.	Закони на кредита
</w:t>
              <w:br/>
              <w:t xml:space="preserve">3.	Форми на кредита
</w:t>
              <w:br/>
              <w:t xml:space="preserve">4.	Кредитна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ЛИХВА И ЛИХВЕН ПРОЦЕНТ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лихвата и лихвения процент
</w:t>
              <w:br/>
              <w:t xml:space="preserve">2.	Фактори, влияещи върху лихвените проценти
</w:t>
              <w:br/>
              <w:t xml:space="preserve">3.	Факторни влияния на лихвените проценти
</w:t>
              <w:br/>
              <w:t xml:space="preserve">4.	Видове лихви и лихвени проценти
</w:t>
              <w:br/>
              <w:t xml:space="preserve">5.	Срочна структура на лихвените проценти
</w:t>
              <w:br/>
              <w:t xml:space="preserve">6.	Рискова структура на лихвените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времевата стойност на парите
</w:t>
              <w:br/>
              <w:t xml:space="preserve">2.	Бъдеща стойност на единичен паричен поток
</w:t>
              <w:br/>
              <w:t xml:space="preserve">3.	Сегашна стойност на единичен паричен поток
</w:t>
              <w:br/>
              <w:t xml:space="preserve">4.	Дискусии относно времевата стойност на парите
</w:t>
              <w:br/>
              <w:t xml:space="preserve">5.	Изчислителни техники, свързани с приложението на времевата стойност на парите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VІІ. ПАРИЧНА МАСА И МЕХАНИЗЪМ НА СЪЗДАВАНЕТО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Парична маса
</w:t>
              <w:br/>
              <w:t xml:space="preserve">2.	Парични агрегати
</w:t>
              <w:br/>
              <w:t xml:space="preserve">3.	Парична база
</w:t>
              <w:br/>
              <w:t xml:space="preserve">4.	Механизъм на създаването на пари
</w:t>
              <w:br/>
              <w:t xml:space="preserve">5.	Депозитен мултипликатор
</w:t>
              <w:br/>
              <w:t xml:space="preserve">6.	Паричен мултипликатор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ТЪРСЕНЕ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параметри на паричното търсене
</w:t>
              <w:br/>
              <w:t xml:space="preserve">2. Търсене на пари за сделки и разплащания
</w:t>
              <w:br/>
              <w:t xml:space="preserve">3.Търсене на пасивни пари
</w:t>
              <w:br/>
              <w:t xml:space="preserve">4. Съвкупно търсене на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ІХ. ПАРИЧНО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Парично предлагане и ликвидност
</w:t>
              <w:br/>
              <w:t xml:space="preserve">2. Парична експанзия
</w:t>
              <w:br/>
              <w:t xml:space="preserve">3. Банково управление на паричното предлагане
</w:t>
              <w:br/>
              <w:t xml:space="preserve">4. Анатомия на глобалното парично предлагане
</w:t>
              <w:br/>
              <w:t xml:space="preserve">5. Предназначение на паричното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инфлацията
</w:t>
              <w:br/>
              <w:t xml:space="preserve">2.	Видове инфлация
</w:t>
              <w:br/>
              <w:t xml:space="preserve">3.	Инфлационни фактори
</w:t>
              <w:br/>
              <w:t xml:space="preserve">4.	Последици от инфлацията
</w:t>
              <w:br/>
              <w:t xml:space="preserve">5.	Измерване на инфлацията 
</w:t>
              <w:br/>
              <w:t xml:space="preserve">6.	Антиинфлационна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ХІ.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на паричната политика
</w:t>
              <w:br/>
              <w:t xml:space="preserve">2.	Задачи на парично-кредитната политика
</w:t>
              <w:br/>
              <w:t xml:space="preserve">3.	Парична политика на централната банка – трансмисионни  механизми 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ХІІ. СТРАТЕГИИ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Таргетиране на валутния курс
</w:t>
              <w:br/>
              <w:t xml:space="preserve">2.	Парично таргентиране
</w:t>
              <w:br/>
              <w:t xml:space="preserve">3.	Инфлационно таргентиране
</w:t>
              <w:br/>
              <w:t xml:space="preserve">4.	Парична политика по пътя към еврозоната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ПАРИЧЕН СЪВЕТ (ВАЛУТЕН БОРД)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паричния съвет
</w:t>
              <w:br/>
              <w:t xml:space="preserve">2.	Валутният борд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ХІV. ТЕОРИИ ЗА ПАРИТЕ И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Разсъждения и изводи за теориите за парите
</w:t>
              <w:br/>
              <w:t xml:space="preserve">2.	Теорията на Фридман за търсенето на пари
</w:t>
              <w:br/>
              <w:t xml:space="preserve">3.	Различията между Кейнс и Фридман относно търсенето на пари
</w:t>
              <w:br/>
              <w:t xml:space="preserve">4.	Правила или свобода – избор за парична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"Теория на парите"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Ж., Милинов, В., Радуканов, С. (2021). Теория на парите.  АИ "Ценов", Свищов. ISBN 978-954-23-1934-4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(2008). Еволюция на парите и паричната политика. Свищов, Библиотека „Стопански свят”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Ив. (2023). Пари и парична политика. Бургас, ЛИБРА СКОРП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Исинг, О. (1996). Въведение в теорията на парите. Варна, “Бряг принт”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М. (1995). Пари, банки, кредит. Варна, Princeps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Русенов, М., Д. Порязов и Р. Радков. (1982). Парично обръщение и кредит на капитализма. Варна, Г. Бакалов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Стоичкова, О. (2000). Теория на парите и кредита. Благоевград, Университетско изда-телство Неофит Рилски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(2006). Парична теория, парична политика, европейска парична интеграция. София,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Хърсев, Ем. (1991). Еволюция на парите. София, Наука и изкуство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Fr. (1992). The Economics of Money, Banking and Financial Markets (3rd ed.). New York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банка. // обн., ДВ, бр. 46 от 1997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Zhelao Vytev,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