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данъчното облагане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ФФ-КФК-Б-365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ФФ-КФК-Б-365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дисциплината„Основи на данъчното облагане“ е да  разширява и задълбочава знанията на студентите в областта на теорията и практиката на данъчното облагане. Данъците и данъчното облагане са важни инструменти за решаване на фискални, икономически, политически и социални задачи на държавата. Това определя централното място на данъчното облагане в националната икономическа политика. В съвременните условия тe предизвикват интерес в два аспекта. От една страна данъците и тяхната организация са важен елемент на националната икономическа политика. Промяната в данъчната основа и данъчните размери е предпоставка за увеличаване  на приходите в държавната хазна. От друга страна обаче, горните изменения, които при съвременните условия са неизбежни, засягат доходите на юридическите и физическите лица, което пък дава отражение върху развитието на националното производство и потреблението.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„Основи на данъчното облагане” изисква солидна теоретическа и практическа компетентност.  Студентите трябва да притежават базисни знания и умения по въпроси от теорията и практиката на публичните и корпоративните финанси. Вход на учебната дисциплина са знанията получени по „Въведение във финансите”.   От своя страна дисциплината „Основи на данъчното облагане” осигурява знания в областта на подоходното, оборотното и имущественото облагане и има съществено значение за професионалната подготовка на студентите.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провеждане на обучението се използват различни методи на преподаване – казуси, дискусии, лекции, индивидуални задания, групови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„Основи на данъчното облагане” е необходима основа за по-нататъшно разширяване и задълбочаване на познанията на студентите при изучаване на следващи дисциплини, специализиращи в областта на публичните и корпоративните финанси от бакалавърска и магистърска степен.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Amsterdam, Holand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Humboldt University of Berlin, Germany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Konstanz, Germany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КОРПОРАТИВНО ПОДОХОДНО ОБЛАГАНЕ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Организация на корпоративното подоходно облагане</w:t>
              <w:br/>
              <w:t xml:space="preserve">2. Авансови вноски</w:t>
              <w:br/>
              <w:t xml:space="preserve">3. Деклариране и внасяне на корпоративния данък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ОБЛАГАНЕ НА ДОХОДИТЕ НА ФИЗИЧЕСКИТЕ ЛИЦА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Общи положения на закона</w:t>
              <w:br/>
              <w:t xml:space="preserve">2. Необлагаеми доходи</w:t>
              <w:br/>
              <w:t xml:space="preserve">3. Данъчни облекчения предвидени в ЗДДФЛ</w:t>
              <w:br/>
              <w:t xml:space="preserve">4.  Данъчни ставки. Деклариране и внасяне на данъка върху доходите на физическите лица</w:t>
              <w:br/>
              <w:t xml:space="preserve">4.1 Определяне на данъчните ставки</w:t>
              <w:br/>
              <w:t xml:space="preserve">4.2. Деклариране и внасяне на фискалното плащане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ДАНЪК ВЪРХУ ДОБАВЕНАТА СТОЙНОСТ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Организация на облагане с ДДС на доставки, извър¬шва¬ни на територията на страната</w:t>
              <w:br/>
              <w:t xml:space="preserve">2. Организация на облагане с ДДС на доставки, из¬вър¬шва¬ни между Р.България и държавите - членки от ЕС</w:t>
              <w:br/>
              <w:t xml:space="preserve">2.1. Вътреобщностните доставки на стоки (ВОД)</w:t>
              <w:br/>
              <w:t xml:space="preserve">2.2. Вътреобщностно придобиване на стоки</w:t>
              <w:br/>
              <w:t xml:space="preserve">2.3. Дистанционни продажби</w:t>
              <w:br/>
              <w:t xml:space="preserve">2.4. Тристранна операция</w:t>
              <w:br/>
              <w:t xml:space="preserve">3. Внос на стоки</w:t>
              <w:br/>
              <w:t xml:space="preserve">4. Данъчен кредит</w:t>
              <w:br/>
              <w:t xml:space="preserve">5. Начисляване и внасяне на ДДС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ОБЛАГАНЕ С АКЦИЗ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Класификация на акцизните стоки</w:t>
              <w:br/>
              <w:t xml:space="preserve">2.  Данъчна основа</w:t>
              <w:br/>
              <w:t xml:space="preserve">3. Акцизни ставки</w:t>
              <w:br/>
              <w:t xml:space="preserve">3.1. Освобождаване от плащане на акциз</w:t>
              <w:br/>
              <w:t xml:space="preserve">3.2. Плащане на акциз</w:t>
              <w:br/>
              <w:t xml:space="preserve">3.3. Отложено плащане на  акциз</w:t>
              <w:br/>
              <w:t xml:space="preserve">3.4. Възстановяване на акциз</w:t>
              <w:br/>
              <w:t xml:space="preserve">4. Лицензиране и регистрация</w:t>
              <w:br/>
              <w:t xml:space="preserve">4.1. Производство на акцизни стоки</w:t>
              <w:br/>
              <w:t xml:space="preserve">4.2. Складиране</w:t>
              <w:br/>
              <w:t xml:space="preserve">4.3. Обезпечение при режим отложено плащане на акциз</w:t>
              <w:br/>
              <w:t xml:space="preserve">4.4. Документация и отчетност</w:t>
              <w:br/>
              <w:t xml:space="preserve">5. Хармонизацията на акцизното облагане на тютюневите изделия в 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ТЕХНИКА НА ИМУЩЕСТВЕНОТО ОБЛАГАНЕ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Местни данъци и такси в Република България</w:t>
              <w:br/>
              <w:t xml:space="preserve">1.1. Местни данъци</w:t>
              <w:br/>
              <w:t xml:space="preserve">1.2. Местни такси</w:t>
              <w:br/>
              <w:t xml:space="preserve">1.3. Данък върху недвижимите имоти</w:t>
              <w:br/>
              <w:t xml:space="preserve">1.4. Данъчна оценка за недвижимите имоти</w:t>
              <w:br/>
              <w:t xml:space="preserve">1.5. Норми за данъчна оценка на недвижимите имоти</w:t>
              <w:br/>
              <w:t xml:space="preserve">1.6. Данък върху наследствата</w:t>
              <w:br/>
              <w:t xml:space="preserve">1.7. Данък при придобиване на имущества по дарение и по възмезден начин</w:t>
              <w:br/>
              <w:t xml:space="preserve">1.8. Данък върху превозните средства</w:t>
              <w:br/>
              <w:t xml:space="preserve">1.9. Патентен данък</w:t>
              <w:br/>
              <w:t xml:space="preserve">1.10. Туристически данък</w:t>
              <w:br/>
              <w:t xml:space="preserve">2. Местни такси</w:t>
              <w:br/>
              <w:t xml:space="preserve">2.1. Такси за битови отпадъци</w:t>
              <w:br/>
              <w:t xml:space="preserve">2.2. Такси за ползване на пазари, тържища, тротоари, площади, улични платна, панаири и терени с друго предназначение</w:t>
              <w:br/>
              <w:t xml:space="preserve">2.3. Такси за детски ясли, детски градини, специализирани институции за предоставяне на социални услуги, лагери и други общински социални услуги</w:t>
              <w:br/>
              <w:t xml:space="preserve">2.4. Такси за технически услуги</w:t>
              <w:br/>
              <w:t xml:space="preserve">2.5. Такси за административни услуги</w:t>
              <w:br/>
              <w:t xml:space="preserve">2.6. Такса за притежаване на куче</w:t>
              <w:br/>
              <w:t xml:space="preserve">2.7. Такси за гробни места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"Основи на данъчното облагане"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В., Маринов, М. (2017)Техника на данъчното облагане (Свитък избрани лекции). Свищов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В., Маринов, М. (2015). Техника на данъчното облагане (Сборник от задачи и тестове). Русе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Дурин, С. и колектив. (2012). Текущо данъчно и счетоводно отчитане и годишно приключване. ИК "Коман",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В., Маринов, М. (2015). Техника на данъчното облагане (Свитък избрани лекции). Русе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Rosen, H. (1988). Public Finance. Homewood Illinois.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Fourny, L. et Chr. Steneer. (1986). Les Impôts Paris. Mosson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Директива 2006/112/ЕО на Съвета от 28 ноември 2006 година относно общата система на данъка върху добавената стойност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Директива 2008/8/ЕО на Съвета от 12 февруари 2008 година за изменение на Директива 2006/112/ЕО по отношение на мястото на доставка на услуги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Закона за акцизите и данъчните складове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митниците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 данъчно облагане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ДДС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ДДФЛ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МДТ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www.minfin.bg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Валентин Милинов)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Марин Маринов)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