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04.09.2020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в съвременната банкова система. Оптималното съотношение между учебния материал посветен на централната банка и нейният инструментариум и на многостранната дейност на търговските банки ще даде възможност на бъдещите специалисти да опознаят икономическото положение на централната банка и нейните функции, както и многообразието на сделките и услугите извършвани от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Belgian Bankers Academy, Belgium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Antwerp Management School, Belgium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Global Institute of  Finance and Banking, NYC,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ВЪЗНИКВАНЕ И РАЗВИТИЕ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Поява и развитие на банките</w:t>
              <w:br/>
              <w:t xml:space="preserve">2. Поява и развитие на банките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ТЪРГОВСКИ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търговски банки</w:t>
              <w:br/>
              <w:t xml:space="preserve">2. Операции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ВЛОГОНАБИРАТЕЛНИ И ДЕПОЗИТНИ ОПЕРАЦИИ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и видове банкови влогове.</w:t>
              <w:br/>
              <w:t xml:space="preserve">2. Специфика на влоговите операции.</w:t>
              <w:br/>
              <w:t xml:space="preserve">3. Откриване и обслужване на банкови влогове на физически лица – необходими документи, оперативни процедури.</w:t>
              <w:br/>
              <w:t xml:space="preserve">4. Откриване и обслужване на банкови влогове на корпоративни клиенти – необходими документи, оперативни процедури</w:t>
              <w:br/>
              <w:t xml:space="preserve">5. Депозитни операции – обща характеристика.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БАНКОВО КРЕДИТИРАНЕ НА ФИЗИЧЕСКИ ЛИЦА И КОРПОРАТИВНИ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Кредитна политика на търговските банки – фактори и елементи.</w:t>
              <w:br/>
              <w:t xml:space="preserve">2. Кредитен процес. Нормативна регламентация.</w:t>
              <w:br/>
              <w:t xml:space="preserve">3. Кредитно обслужване на физически лица - потребителски и жилищно-ипотечни кредити.</w:t>
              <w:br/>
              <w:t xml:space="preserve">4. Банково кредитиране на корпоративните клиенти – особености и видове фирмени кредити.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БАНКОВИ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операции с ценни книжа.</w:t>
              <w:br/>
              <w:t xml:space="preserve">2. Участие на банките на финансовия пазар и фондовата борса.</w:t>
              <w:br/>
              <w:t xml:space="preserve">3. Инвестиционна политика, инвестиционни цели и инвестиционни стратегии на банките.</w:t>
              <w:br/>
              <w:t xml:space="preserve">4. Банкови операции с деривативни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ПЛАТЕЖНО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Съвременни форми на разплащане - директен превод (вирмент), акредитивна форма, незабавно инкасо, плащане с чекове.</w:t>
              <w:br/>
              <w:t xml:space="preserve">2. Международни плащания.</w:t>
              <w:br/>
              <w:t xml:space="preserve">3. Съвременни платежни услуги - банкови карти, терминални устройства, телефонно банкиране, електронно банкиране, системи за разплащане чрез Интернет, електронни пари.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ДРУГИ ПОСРЕДНИЧЕСКИ УСЛУГИ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операции.</w:t>
              <w:br/>
              <w:t xml:space="preserve">2. Доверителни операции.</w:t>
              <w:br/>
              <w:t xml:space="preserve">3. Факторингови операции.</w:t>
              <w:br/>
              <w:t xml:space="preserve">4. Форфетингови операции.</w:t>
              <w:br/>
              <w:t xml:space="preserve">5. Междубанкови операции.</w:t>
              <w:br/>
              <w:t xml:space="preserve">6. Международни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БАНКОВИТЕ АКТИВИ И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 и структура на банковите активи.</w:t>
              <w:br/>
              <w:t xml:space="preserve">2. Методи за управление активите.</w:t>
              <w:br/>
              <w:t xml:space="preserve">3. Състав и структура на банковите пасиви.</w:t>
              <w:br/>
              <w:t xml:space="preserve">4. Съвременни аспекти при управление на пасивите.</w:t>
              <w:br/>
              <w:t xml:space="preserve">5. Стратегии при управление на активите и пасивите.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БАНКОВАТА ЛИКВИДНОСТ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управление на банковата ликвидност.</w:t>
              <w:br/>
              <w:t xml:space="preserve">2. Методи за оценяване потребността от ликвидни средства.</w:t>
              <w:br/>
              <w:t xml:space="preserve">3. Прогнозиране на паричните потоци – алтернативни сценарии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БАНКОВИТЕ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видове банкови рискове</w:t>
              <w:br/>
              <w:t xml:space="preserve">2. Класификация на банковите рискове</w:t>
              <w:br/>
              <w:t xml:space="preserve">3. Управление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ХI. БАНКОВ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маркетинговото управление в банките.</w:t>
              <w:br/>
              <w:t xml:space="preserve">2. Продуктова, ценова, дистрибуционна и комуникационна политика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БАНКОВА ОСИГУРИТЕЛНА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компоненти на банковите осигурителни мрежи</w:t>
              <w:br/>
              <w:t xml:space="preserve">2. Кредитор от последна инстанция</w:t>
              <w:br/>
              <w:t xml:space="preserve">3. Банков надзор</w:t>
              <w:br/>
              <w:t xml:space="preserve">4. Система за депозитно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БАНКОВИ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банковите кризи</w:t>
              <w:br/>
              <w:t xml:space="preserve">2. Причини за банковите кризи</w:t>
              <w:br/>
              <w:t xml:space="preserve">3. Инструменти за преструктуриране на банковата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РЕГУЛАЦИЯ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 за БНБ</w:t>
              <w:br/>
              <w:t xml:space="preserve">2. Закон за кредитните институции</w:t>
              <w:br/>
              <w:t xml:space="preserve">3. Закон за банковата несъстоятелност</w:t>
              <w:br/>
              <w:t xml:space="preserve">4. Закон за гарантиране на влоговете в банките</w:t>
              <w:br/>
              <w:t xml:space="preserve">5. Други ключови нормативни актове в областта на банковото дело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бр. 41, АИ Ценов, Свищов,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