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ФФ-КФК-Б-347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ФФ-КФК-Б-347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и отворени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дисциплината„Финансова администрация“ е да  разширява и задълбочава знанията на студентите в областта на теорията и практиката на публичните финанси. Финансовата администрация е важна част от държавния апарат, който решава фискални, икономически, политически и социални задачи на държавата. Това определя нейното централно място в държавната администрация. От организацията и функциите на финансовата администрация зависи успешното провеждане на икономическата политика на правителтвото.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входа, дисциплината „Финансова администрация“ допълва научните знания получени от дисциплините „Теория на финансите“ и „Техника на данъчното облагане“.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провеждане на обучението се използват различни методи на преподаване – казуси, дискусии, лекции, индивидуални задания,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 Финансова администрация” е необходима основа за по-нататъшно разширяване и задълбочаване на познанията на студентите при изучаване на следващи дисциплини, специализиращи в областта на публичните финанси от бакалавърска и магистърска степен.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Kingston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East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Amsterdam Institute of Finance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ФИНАНСОВАТА АДМИНИСТРАЦИЯ И ДЪРЖАВНО УПРАВЛЕНИЕ НА Р.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държавната администрация</w:t>
              <w:br/>
              <w:t xml:space="preserve">1.1. Централни и териториални органи на изпълнителната власт</w:t>
              <w:br/>
              <w:t xml:space="preserve">1.2. Администрация на изпълнителната власт</w:t>
              <w:br/>
              <w:t xml:space="preserve">2. Обща и специализирана компетентност на финансовата администрация</w:t>
              <w:br/>
              <w:t xml:space="preserve">2.1. Основни принципи на административния процес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МИНИСТЕРСТВО НА ФИНАНСИТЕ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Исторически стъпки свързани с дейността на МФ</w:t>
              <w:br/>
              <w:t xml:space="preserve">2. Административно устройство и компетенции на МФ</w:t>
              <w:br/>
              <w:t xml:space="preserve">2.1. Обща администрация към МФ</w:t>
              <w:br/>
              <w:t xml:space="preserve">2.2. Специализирана администрация към МФ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НАЦИОНАЛНА АГЕНЦИЯ ЗА ПРИХОДИ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приходната администрация</w:t>
              <w:br/>
              <w:t xml:space="preserve">1.1. Исторически стъпки свързани с дейността на приходната  администрация</w:t>
              <w:br/>
              <w:t xml:space="preserve">2. Структура и управление на НАП</w:t>
              <w:br/>
              <w:t xml:space="preserve">2.1. Публични вземания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МИТНИЧЕСКА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митническата администрация</w:t>
              <w:br/>
              <w:t xml:space="preserve">2. Структура и управление на агенция митници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ИЗПЪЛНИТЕЛНА АГЕНЦИЯ „ОДИТ НА СРЕДСТВАТА ОТ ЕВРОПЕЙСКИЯ СЪЮЗ”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изпълнителната агенция „Одит на средствата от EС”</w:t>
              <w:br/>
              <w:t xml:space="preserve">2.  Структура и управление на  ИАОСЕС</w:t>
              <w:br/>
              <w:t xml:space="preserve">2.1. Одитна дейност на сметната  палата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ДЪРЖАВНА КОМИСИЯ ПО ХАЗАРТА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 държавната комисия по хазарта</w:t>
              <w:br/>
              <w:t xml:space="preserve">2.  Структура и управление на държавната комисия по хазарта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СМЕТНА ПАЛАТА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Общо характеристика на сметната палата</w:t>
              <w:br/>
              <w:t xml:space="preserve">2.  Структура и управление на сметната палата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АГЕНЦИЯ ЗА ДЪРЖАВНА ФИНАНСОВА ИНСПЕКЦИЯ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агенцията за държавна финансова инспeкция</w:t>
              <w:br/>
              <w:t xml:space="preserve">2. Структура и управление на агенцията за държавна финансова инспекция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ВЪТРЕШЕН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вътрешния одит</w:t>
              <w:br/>
              <w:t xml:space="preserve">2. Административно устройство и компетенции на звената за вътрешен одит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КОМИСИЯ ЗА ФИНАНСОВ НАДЗОР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комисия за финансов надзор</w:t>
              <w:br/>
              <w:t xml:space="preserve">2. Административно устройство и компетенции на комисия за финансов надзор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НАЦИОНАЛЕН ОСИГУРИТЕЛЕН ИНСТИТУТ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НОИ</w:t>
              <w:br/>
              <w:t xml:space="preserve">2. Административно устройство и компетенции на НОИ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НАЦИОНАЛНА ЗДРАВНООСИГУРИТЕЛНА КАСА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НЗОК</w:t>
              <w:br/>
              <w:t xml:space="preserve">2. Административно устройство и компетенции на НЗОК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БЪЛГАРСКА НАРОДНА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БНБ</w:t>
              <w:br/>
              <w:t xml:space="preserve">2. Структура и управление на БНБ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"Финансова администрация"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Финансова администрация. Свищов,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Техника на данъчното облагане. Русе,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Министерския съвет и на неговата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Министерството на финансите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21, приета от БНБ на 19 февруари 1998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Агенцията за държавна финансова ин-спекция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Инструкция за взаимодействие между Национална агенция по приходите и АДФИ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Оперативен план за дейността на Агенцията за държавна финансова инспекция през 2013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сътрудничество и взаимодействие между АДФИ и Агенция "Митници"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сътрудничество и взаимодействие между АДФИ и Министерство на вътрешните работи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сътрудничество и взаимодействие между АДФИ и Прокуратурата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сътрудничество между АДФИ и министъра по уп¬равление на средствата от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сътрудничество между Министерството на финан¬сите (АДФИ и ИАОСЕС ) и Сметната палата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