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„Теория на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 Тя може да се разглежда като вход на дисциплините „Цени и ценова политика“ (данъците са елемент на цените) и "Бюджет и бюджетна политика" (данъците са основа на бюджетните приходи), „Мита и митническа политика“, „Персонални финанси“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 </w:t>
              <w:br/>
              <w:t xml:space="preserve">4.2. Деклариране и внасяне на фискалното плащане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Темя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 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 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 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"Техника на данъчното облагане"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(2017). Техника на данъчното облагане. (А4)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(2015).Техника на данъчното облагане (Сборник от задачи и тестове).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