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Публични финанси и бюджет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ФФ-КФК-Б-334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ФФ-КФК-Б-334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със затворени, отворени въпроси и задачи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по „Публични финанси и бюджет“ е насочено към усвояване същността и принципите и движението на осъществяваните от държавната власт приходи и разходи за определен период (обикновено една година). В курса се изясняват основни теоретични постановки и взаимовръзката между елементите на бюджетния процес в логическа последователност и взаимообвързаност.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Величината и структурата на бюджетните приходи, както и направленията на бюджетните разходи, в значителна степен зависят от степента на икономическото развитие на страната. При това зависимостта между състоянието на икономиката и бюджетните параметри е пропорционална – икономическият подем предполага увеличаване на постъпленията в бюджета и разширяване на направленията за насочване на акумулираните в него средства. Известно е обаче, че връзката между икономическата активност и държавния бюджет е двупосочна. Значение има и влиянието на бюджетните приходи и разходи върху стопанската конюнктура в страната.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Държавният бюджет може да бъде дефиниран като пулс на националната икономика, чувствителен към всяка промяна в съвкупното предлагане и съвкупното търсене, т.е. чувствителен към темповете на изменение на БВП и националния доход, към спестяванията и доходите на стопанските структури и на домакинствата. При това нарастването във величината на определени, включени в съвкупните разходи елементи, при равни други условия, води до икономически растеж и повишение на заетостта в икономиката. Възниква въпросът в тази посока ли действа бюджетът на ЕС. Определен като инструмент за постигане на общите цели на Общността, бюджетът на ЕС е свързващо звено между отделните страни–членки. Системата за формиране на приходите и направленията за изразходване на акумулираните средства, съобразени с основните бюджетни принципи, са пряко следствие от приоритетите на ЕС. В този смисъл общият бюджет отразява отделните етапи на европейската интеграция, отчита свободното движение на стоки, услуги, хора и капитали, съобразен е с разширяването на Общността.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характера на учебното съдържание на дисциплината „Публични финанси и бюджет“ стартирането на курса на обучение предполага наличието на базови знания за същността и зависимостта между макроикономическите променливи, отделните сектори на националното стопанство, възникващите разпределителни и преразпределителни процеси в обществото.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Изискуемите умения, които биха подпомогнали разбирането и усвояването на учебния материал по дисциплината „Публични финанси и бюджет“ изискват познания относно същността на разпределителните и преразпределителните процеси в икономическата система, икономическия смисъл на основни понятия и категории, касаещи тези процеси, зависимостта между икономическите променливи на макро ниво, динамиката на изменение на бюджетните приходи и разходи  и необходимостта от „организирано“ управление на входящите и изходящите парични потоци в държавата, които се придобиват след изучаване на дисциплини като Макроикономика, Статистика и Основи на финансите 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формирането на практическо, аналитично и рационално мислене у студентите, наред с мултимедийното представяне на учебното съдържание по време на лекция, се използват и методи за самоподготовка, като самостоятелно решаване на казуси и задачи, и подходи за екипна работа чрез дебати, дискусии, споделяне на опит разработването на групови проекти, разсъждение по предварително поставени казуси и практически задания.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Мултивариантен казус, презентации, он-лайн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Успешното преминаване на курса по „Публични финанси и бюджет“ гарантира придобиването на знания относно основните закономерности на процесите по разпределение и преразпределение на националния доход и принципите на управление на паричните потоци в държавата, компетенции за прилагане на получените знания и практически умения за управление на паричните потоци към държавните и местните бюджети.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резултат, преминалите курса на обучение по „Публични финанси и бюджет“студенти, затвърждават придобитите по време на следването си качества и умения като: комуникативност, отговорност, презентаторски и ораторски умения, работа в екип и самостоятелно решаване на проблемни ситуации и др.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– София;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 Варна;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БЮДЖЕТ И БЮДЖЕТНА СТРУКТУРА НА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бюджета</w:t>
              <w:br/>
              <w:t xml:space="preserve">2.	Принципи за изграждане на бюджета</w:t>
              <w:br/>
              <w:t xml:space="preserve">3.	Фискални правила в съответствие със Закона за публичните финанси</w:t>
              <w:br/>
              <w:t xml:space="preserve">4.	Бюджетна структура и трансфери</w:t>
              <w:br/>
              <w:t xml:space="preserve">5.	Бюджетен дефицит и държавен дълг</w:t>
              <w:br/>
              <w:t xml:space="preserve">6.	Автономност, самоуправление и финансова самостоятелност на общините</w:t>
              <w:br/>
              <w:t xml:space="preserve">7.	Общински бюджети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 ПОЛИТИЧЕСКИ И ИКОНОМИЧЕСКИ ИЗМЕРЕНИЯ НА БЮДЖЕТА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Политическа идеология и държавен бюджет</w:t>
              <w:br/>
              <w:t xml:space="preserve">2.	Политическа конюнктура</w:t>
              <w:br/>
              <w:t xml:space="preserve">3.	Икономически измерения на бюджета</w:t>
              <w:br/>
              <w:t xml:space="preserve">4.	Влияние на бюджетните приходи и разходи върху стопанската конюнктура</w:t>
              <w:br/>
              <w:t xml:space="preserve">5.	Възможният теоретичен компромис относно държавната намеса</w:t>
              <w:br/>
              <w:t xml:space="preserve">6.	Бъдеща икономическа активност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 ФИЛОСОФИЯ НА БЮДЖЕТНИТЕ ПРОЦЕДУРИ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Теоретични основи на бюджетните процедури</w:t>
              <w:br/>
              <w:t xml:space="preserve">2.	Бюджетен цикъл на Република България</w:t>
              <w:br/>
              <w:t xml:space="preserve">3.	Технически измерения на бюджета в САЩ и Франция</w:t>
              <w:br/>
              <w:t xml:space="preserve">4.	Финансово изравняване - форми и насоки за развитие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ДАНЪЧНА СИСТЕМА НА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функции </w:t>
              <w:br/>
              <w:t xml:space="preserve">2.	Елементи на данъка</w:t>
              <w:br/>
              <w:t xml:space="preserve">3.	Принципи на данъчното облагане</w:t>
              <w:br/>
              <w:t xml:space="preserve">4.	Данъчна политика и данъчна система</w:t>
              <w:br/>
              <w:t xml:space="preserve">5.	Класификация на данък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БЮДЖЕТНИ ПРИХОДИ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на бюджетните приходи</w:t>
              <w:br/>
              <w:t xml:space="preserve">2.	Класификация на приходите в бюджета</w:t>
              <w:br/>
              <w:t xml:space="preserve">3.	Динамика на бюджетните приходи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БЮДЖЕТНИ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Характеристики на публичната стока</w:t>
              <w:br/>
              <w:t xml:space="preserve">2.	Класификация на държавните разходи</w:t>
              <w:br/>
              <w:t xml:space="preserve">3.	Значимост на държавните разходи за националното стопанство</w:t>
              <w:br/>
              <w:t xml:space="preserve">4.	Коментар на разходи по сектори в Консолидираната фискална програма</w:t>
              <w:br/>
              <w:t xml:space="preserve">5.	Разходи на Държавния Бюджет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. ФИНАНСОВА СИСТЕМА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Еволюция на формиране на финансовата система на Европейския Съюз  </w:t>
              <w:br/>
              <w:t xml:space="preserve">2.	Основни принципи за формиране на бюджета  на Европейския съюз</w:t>
              <w:br/>
              <w:t xml:space="preserve">3.	Източници за финансиране на бюджета на Европейския съюз</w:t>
              <w:br/>
              <w:t xml:space="preserve">4.	Управление на разходите в бюджета на Европейския съюз</w:t>
              <w:br/>
              <w:t xml:space="preserve">5.	Механизъм за формиране бюджета на Европейския съюз – бюджетна процедура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Р., А. Радулова, Ст. Симеонов. Бюджет и бюджетна политика. Фабер.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Р., А. Радулова, Ст. Симеонов. Бюджет и бюджетна политика. (Избрани лекции) Фабер.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Г. и Л. Богданов, Бюджетен процес и бюджетна прозрачност, Състояние и препоръки., Институт”Отворено общество”, София,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Кейнс, Дж. М. Обща теория на заетостта, лихвата и парите. „Princeps”, С.,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Кирова, Ал. Новото кейнсианство. Микроикономически основи и връзка с макроикономическата политика. Изд. на УНСС, С.,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Blanchard, O. What do we know about macroeconomics that Fisher and Wicksell did not? // NBER Working Paper № 7550, February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Shiller, R. The Subprime Solution: How Today's Global Financial Crisis Happened and What to Do about It. Princeton University Press, 2009.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Актуализирана стратегия за продължаване на реформата в съдебната система, приета на 17.12.2014 г. от МС.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Актуализирана стратегия по заетостта на Р България, 2013-2020 г., Министерство на труда и социалната политика.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Бюджет на Министерството на образованието и науката за 2015 г. в програмен формат.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Договор за създаване на Европейската общност. Подписан от държавит –членки на Европейската общност в Рим на 26.03.1957.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Държавен дълг, месечно издание на МФ.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бюджет, 2002 г.и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финанси, Обн., ДВ, бр. 15 от 15.02.2013 г., в сила от 1.01.2014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Консолидиран текст на договора за функционирането на Европейския съюз. Официален вестник на Европейския съюз. C 326/181. 26.10.2012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Междуинституционално споразумение за бюджетната дисциплина и подобряването на бюджетната процедура, подписано от Парламента, Съвета и Комисията на 29 юни 1988 г. ОВ L 185, 15.7.1988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Междуинституционално споразумение между Европейския парламент, Съвета и Комисията за бюджетната дисциплина и доброто финансово управление. 32006Q0614(01) . Официален вестник на Европейския съюз. 14.6.2006.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Междуинституционално споразумение от 2 декември 2013 г. между Европейския парламент, Съвета и Комисията относно бюджетната дисциплина, сътрудничеството по бюджетните въпроси и относно доброто финансово управление (ОВ 373, 20.12.2013 г., стр.1).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Council Decision of 21 April 1970 on the Replacement of Financial Contributions from Member States by the Communities’ own Resources (70/243 ECSC, EEC, Euratom).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Council Decision of 29 September 2000 on the system of the European Communities' own resource (2000/597/EC, Euratom).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Council Decision of 24 June 1988 on the system of the Communities' own resources (88/376/EEC, Eurоtom).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Council Regulation (EC) No 2223/96 of 25 June 1996 on the European system of national and regional accounts in the Community. Official Journal L 310 , 30/11/1996. Article 7.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Fontainebleau European Council. Conclusions of the Presidency. 25 and 26 June 1984.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http://www.minfin.bg/bg/page/4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http://www.margaretthatcher.org/document/114154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х. преп. д-р Румяна Лилова)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Анелия Радулова)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