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Поведенчески 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“Поведенчески финанси“ е опит за цялостно проучване на природата на поведенческите финанси и приложимостта им в инвестиционния анализ и корпоративно управление. Целта на курса е да покаже по какъв начин психологическите закономерности в поведението на икономическите агенти влияят върху динамиката на финансовите пазари. Отчитането на ирационалността на инвеститорите и пазарните неефективности (пъзели и аномалии) позволява да се вземат по-удачни инвестиционни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основа знанията и уменията, получени от дисциплините „Микроикономика” и „Макроикономика”, "Математика", "Статистика", "Въведение във финансите", "Финанси на фирмата" и "Инвестиции".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анкети за установяване на наклонностите и евристиките на самите студенти, симулации с финансови данни, казуси, дискусии, групови проекти, дебати, ролеви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овладяване на учебната материя студентите ще знаят: основните грешки, които допускат индивидуалните и институционални инвеститори при вземането на финансови решения и типичните пазарни неефективности при оценяването на активите; как да ограничат подобни пропуски в своята практика и да се съобразяват, а по възможност и възползват от пазарните аномалии и пъзели. Ще овладеят иконометрични модели и инструментариум, които вземат под внимание спецификите на човешката психология и мисловен процес, паралелно с традиционните фундаментални фактори.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(България), Поведенчески финанси (MBAM391)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University (USA), Behavioral Finance (ECON 1760)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Business School (USA),  Behavioral Finance and Value Investing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Queen Mary University of London (Great Britain), Behavioural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South Australia (Australia), Behavioural Finance (BANK 5018)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Maastricht University (Nederland),  Behavioural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Mannheim (Germany), Behavioral Finance (FIN620)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Zurich (Switzerland), Behavioral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ИСТОРИЧЕСКОТО РАЗВИТИЕ НА ПОВЕДЕНЧЕСКИТЕ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Исторически преглед
</w:t>
              <w:br/>
              <w:t xml:space="preserve">2. Етапи в развитието на поведенческите финанси и мястото им във финансовата наука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И ХАРАКТЕРИЗАЦИОННИ ЧЕРТИ НА ПОВЕДЕНЧЕСКИТЕ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интердисциплинарни връзки на поведенческите финанси
</w:t>
              <w:br/>
              <w:t xml:space="preserve">2. Концептуални различия между поведенческите и неокласическите финанси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ВЪЗПРИЕМАНЕ НА РЕАЛНОСТТА И ФОРМИРАНЕ НА УБЕЖДЕНИЯ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Представителност (representativeness)
</w:t>
              <w:br/>
              <w:t xml:space="preserve">2. Консерватизъм (conservatism)
</w:t>
              <w:br/>
              <w:t xml:space="preserve">3. Закотвяне (anchoring) 
</w:t>
              <w:br/>
              <w:t xml:space="preserve">4. Рамкиране (Framing) 
</w:t>
              <w:br/>
              <w:t xml:space="preserve">5. Когнитивен дисонанс (Cognitive dissonance)
</w:t>
              <w:br/>
              <w:t xml:space="preserve">6. Склонност към свръхувереност (Overconfidence bias) и други близки зависимости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ПРЕДПОЧИТАНИЯ ПРИ ВЗЕМАНЕ НА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Теорията на перспективите (Prospect theory)
</w:t>
              <w:br/>
              <w:t xml:space="preserve">2. Динамична теория на перспективите
</w:t>
              <w:br/>
              <w:t xml:space="preserve">3. Математическа рамка на теорията на перспективите
</w:t>
              <w:br/>
              <w:t xml:space="preserve">4. Избягване на неяснотата (ambiguity aversion)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ТЕОРЕТИЧНИ ПРЕДИЗВИКАТЕЛСТВА ПРЕД ХИПОТЕЗАТА ЗА ЕФЕКТИВНИТЕ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Хипотезата за ефективните пазари – същност и форми
</w:t>
              <w:br/>
              <w:t xml:space="preserve">2. Критичен анализ на валидността на допусканията за ефективност на пазарите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ЕМПИРИЧНИ ПРЕДИЗВИКАТЕЛСТВА ПРЕД ХИПОТЕЗАТА ЗА ЕФЕКТИВНИТЕ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Нарушения на слабата форма на пазарна ефективност
</w:t>
              <w:br/>
              <w:t xml:space="preserve">2. Нарушения на полусилната форма на пазарна ефективност
</w:t>
              <w:br/>
              <w:t xml:space="preserve">3. Нарушения на закона за единичната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МЕТОДОЛОГИЯ ЗА КОЛИЧЕСТВЕНО ТЕСТВАНЕ НА ПАЗАРНАТА АКТИВНОСТ ЗА НАЛИЧНИ ПЪЗЕЛИ И АНОМАЛИИ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Извеждане на фундаменталната стойност
</w:t>
              <w:br/>
              <w:t xml:space="preserve">2. Методология за изследване на капиталовия пазар за наличие на пазарни пъзели
</w:t>
              <w:br/>
              <w:t xml:space="preserve">3. Методология за изследване на капиталовия пазар за наличие на пазарни аномалии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ПОВЕДЕНЧЕСКО МОДЕЛИРАНЕ НА ПАЗАРНИТЕ ПЪЗЕЛИ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Пъзелът с премия на акциите
</w:t>
              <w:br/>
              <w:t xml:space="preserve">2. Пъзелът с високата изменчивост на акциите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ПОВЕДЕНЧЕСКО МОДЕЛИРАНЕ НА ПАЗАРНИТЕ АНОМАЛИИ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Моделиране на инвеститорския сентимент
</w:t>
              <w:br/>
              <w:t xml:space="preserve">2. Моделиране на ограниченията пред арбитража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ПРИЛОЖЕНИЕ НА ПОВЕДЕНЧЕСКИТЕ ФИНАНСИ В ИНВЕСТИЦИОННИЯ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Анатомия на инвестиционните стратегии
</w:t>
              <w:br/>
              <w:t xml:space="preserve">2. Еднофакторни инвестиционни стратегии
</w:t>
              <w:br/>
              <w:t xml:space="preserve">3. Комбинирани, многофакторни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"Поведенчески финанси"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Ц. Поведенчески финанси, АИ "Ценов",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Ц. Приложение на поведенческите финанси при анализа на инвестиционната активност на българския капиталов пазар. Дисертационен труд, СА „Д.А. Ценов“ – Свищов, 2015;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Ackert, L., Deaves, R. Behavioral finance: Psychology, decision-making, and markets. Cengage Learning,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H. K., Nofsinger, J. R. (Eds.). Behavioral finance: investors, corporations, and markets (Vol. 6). John Wiley &amp; Sons. 2010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Иванчев, Б. Всеки може да инвестира успешно. София, Изток-Запад,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Barberis, N., Thaler, R. A survey of behavioral finance. Handbook of the Economics of Finance, 1, 2003, pp.1053-1128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 Bondt, W., Muradoglu, G., Shefrin, H., Staikouras, S. K. Behavioral finance: Quo vadis?. // Journal of Applied Finance, 18(2), 2008, pp.7-21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Baltussen, G., Behavioral Finance: An Introduction,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Andrikopoulos, P. Modern finance vs. behavioural finance: an overview of key concepts and major arguments. // The ICFAI Journal of Behavioural Finance,4(2), 2007, pp. 53-70.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Kahneman, D., Tversky, A. Prospect theory: An analysis of decision under risk // Econometrica 47. 1979, pp. 263–291.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Barber, B.  M.,  Odean T. Trading  is  hazardous  to  your  wealth:  the  common stock  investment  performance  of  individual  investors. // Journal  of  Finance  55,  2000. pp. 773–806.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Hirshleifer, D. Investor psychology and asset pricing. The Journal of Finance, 56(4), 2001, pp. 1533-1597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Mehra, R., Prescott, E. C. The equity premium: A puzzle. Journal of monetary Economics, 15(2), 1985, pp.145-161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Jegadeesh, N., Titman, S. Returns to buying winners and selling losers: Implications for stock market efficiency. The Journal of Finance, 48(1), 1993, pp.65-91.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Barberis, N., Shleifer, A., Vishny, R. A model of investor sentiment. // Journal of financial economics, 49(3), 1998, pp. 307-343.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Barberis, N., Huang, M., Santos, T. Prospect theory and asset prices. // The Quarterly Journal of Economics, 116(1), 2001, pp. 1-53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Shiller, R.J., Do Stock Market Prices Move too Much to be Justified by Subsequent Changes in Dividents? American Economic Review 71, 1981, pp. 421–436.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Fama, E. F., Efficient capital markets: A review of theory and empirical work. // The Journal of Finance 25(2), 1970, pp. 383-417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Basu, S. Investment performance of common stocks in relation to their price‐earnings ratios: A test of the efficient market hypothesis. // The Journal of Finance, 32(3), 1977, pp. 663-682.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Szyszka, A. Behavioral Finance and Capital Markets: How Psychology Influences Investors and Corporations. Palgrave Macmillan.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Hens, T., Bachmann, K. Behavioural finance for private banking (Vol. 534). John Wiley &amp; Sons.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Shefrin, H. Beyond greed and fear: Understanding behavioral finance and the psychology of investing. Oxford University Press.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Schiller, R. J. The Irrational Exuberance,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Montier, J. Behavioural finance: insights into irrational minds and markets. Wiley,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M., Ruback, R. S., &amp; Wurgler, J. (2007). Behavioral corporate finance. In Handbook of empirical corporate finance (pp. 145-186). Elsevier.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„БФБ – София“ АД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Правила за изчисляване на индексите на БФБ-София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 (ЗППЦК)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17.09.2003 г. за проспектите при публично предлагане на ценни книжа и за разкриването на информация от публичните дружества и другите емитенти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от 29.07.2005 г. за условията и реда за вписване и отписване на публични дружества, други емитенти на ценни книжа и емисии ценни книжа в регистъра на КФН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http://www.behaviouralfinance.net/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http://www.econ.yale.edu/~shiller/data.htm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https://www.investmentphilosophy.com/behavioural-finance/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Tsvetan Pavlov,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