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Мита и митническа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ФФ-КФК-Б-328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ФФ-КФК-Б-328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е насочен към подготовка на митнически инспектори, митнически представители и на финансови мениджъри на фирми, занимаващи се с внос и износ. Целта на дисциплината е да формира знания и компетенции за боравене с митническото законодателство и практическата реализация на външнотърговските операции, в т.ч. формиране и събиране на дължимите митни сборове в полза на държавната хазна. Изучаваната материя е продължение и конкретизация на дисциплината “Публични финанси” в областта на митническите процедури.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е устроен логически в три направления: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Митнически режими и процедури - разглежда външнотърговските операции от позициите на икономическите агенти (физически и юридически лица). Студентите придобиват умения да анализират резултатите от вноса и да спазват нормативно регламентираните митнически процедури.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Митническа администрация - формира практически умения за работа в митническо учреждение/агенция – решаване на реални казуси и работа с митнически документи (митническата тарифа, ТИР-карнет, митническа декларация и др.).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Митническа политика - представя логиката на митническата политика и ролята на държавата при провеждането й като член на ЕС. Акцентира се върху същността на безмитните зони и митническата интеграция между държавите.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програма,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(казус).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стартиране курса на обучение по „Мита и митническа политика”, обучаемите трябва да са придобили знания и компетенции, свързани с дисциплините „Теория на финансите”, „Публични финанси”, „Международни финанси”, „Макроикономика”, „Основи на правото”.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Казуси, дебати, лекции.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изучаването на учебната материя, включена в тази дисциплина обучаемите ще могат: да ползват основните понятия и термини от митническата практика; да вникнат в особеностите на митата; да разберат разликата между митата и другите видове данъци; да разграничават видовете мита; да установят мястото на Р. България в Европейския митнически съюз; да усвоят принципите и целите на митническото облагане и техниката на облагането с митни сборове; да познават същността на митническите направления и режими; да решават задачи, свързани с някои от митническите режими; да разберат разликата между „безмитна”, „фискална” и „икономическа” зона; да знаят кои са българските безмитни зони и какви са функциите и целите им; когато се наложи обучаемите да бъдат не само пасивни наблюдатели, но и активни участници в митническите процедури; да могат да попълват митнически документи; да се знаят възможните митнически нарушения и санкциите налагани за тях; да знаят основните взаимоотношения между митническата политика и останалите страни от икономическата политика на страната; да откриват целите и характера на митническата политика в отделните страни и да предвиждат резултатите за частния бизнес; да знаят какви са функциите, целите и задачите на митническите посредници; да се запознаят с основните структурни звена на митническата администрация и техните компетенции; да знаят задачите, правата и задълженията на митническите служители от отделните структурни звена.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гр. София,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ВСУ „Черноризец Храбър”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МВБУ гр. Ботевград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Warwick Business School UK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Master of Public Administration Robert Gordon University,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ОСНОВИ НА МИТАТА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особености на митата
</w:t>
              <w:br/>
              <w:t xml:space="preserve">2.	Видове мита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ОБМИТЯВАНЕ НА СТОКИТЕ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Определяне на митническата стойност
</w:t>
              <w:br/>
              <w:t xml:space="preserve">2.	Изчисляване и събиране на митните сборове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МИТНИЧЕСКИ ПРОЦЕДУРИ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
</w:t>
              <w:br/>
              <w:t xml:space="preserve">2.	Видове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МИТНИЧЕСКИ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митническия контрол	
</w:t>
              <w:br/>
              <w:t xml:space="preserve">2.	Митнически нарушения и определяне на съответните наказания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МИТНИЧЕСКА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Цели на митническата политика
</w:t>
              <w:br/>
              <w:t xml:space="preserve">2.	Инструменти за провеждане на митническата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МИТНИЧЕСКА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Функционална структура на митническата администрация в Р. България
</w:t>
              <w:br/>
              <w:t xml:space="preserve">2.	Правомощия на митническите органи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КОМПЛЕКСНО СТУДЕНТСКО ПРАКТИКО-ПРИЛОЖНО ИЗСЛЕДВАНЕ -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Въвеждаща проблематика
</w:t>
              <w:br/>
              <w:t xml:space="preserve">2. Технология и методология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"Мита и митническа политика"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А. Мита и митническа политика. Русе, 2016.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Митническа хроника, специализирано издание на Агенция “Митници”.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Митнически кодекс на ЕС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акцизите и данъчните складове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http://info.mitnica.com/index.php?p=coment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http://customs.bg/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Теодора Димитрова)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