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фондовата борса в България и водещите световни фондови борси. Дисциплината „Инвестиционно посредничество” има ярко изразен практико-приложен и аналитичен характер. Тя е базирана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ролята на банките в инвестиционното посредничество, свързано с тяхното участие в: борсовата търговия; първичното публично предлагане на ценни книжа и изготвянето на корпоративни проспекти. Откроява се изключителната роля на инвестиционните банки за създаването на нови финансови инструменти, в това число финансови деривати, в процеса на секюритизацията на позиции в актива и пасива на банките. Отличават се предимствата от приложението на финансови деривати в управлението на характерните за банките кредитен, лихвен и валутен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„Инвестиционно посредничество”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банковата практика  – комплексът от решения, които осигуряват сигурността, доверието и доходността на инвестиционните банки. Уменията получени от учебния курс осигуряват ключова част от компетенциите на: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банковите инвестиционни посредници.</w:t>
              <w:br/>
              <w:t xml:space="preserve">2.	Значение на инвестиционното банкиране за финансовите пазари. Посредничество на капиталовите пазари.</w:t>
              <w:br/>
              <w:t xml:space="preserve">3.	Секюритизация, ползи за банковата репутация, ликвид¬ността и цената на финансирането.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
УПРАВЛЕНИЕ НА БАНКОВИТЕ РИСКОВЕ С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Конструиране на финансови деривати.</w:t>
              <w:br/>
              <w:t xml:space="preserve">2.	Управление на лихвения риск в актива и пасива на банката с финансови деривати.</w:t>
              <w:br/>
              <w:t xml:space="preserve">3.	Управление на валутния риск в актива и пасива на банката с финансови деривати.</w:t>
              <w:br/>
              <w:t xml:space="preserve">4.	Управление на кредитния риск с 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"Инвестиционно посредничество"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за насточщия академичен курс. Ст. Симеонов и Л. Кръстев. Печатен формат, последна версия.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and Gudev, Al. Parallel analysis of the investment attractiveness of the large listed companies from the tourism sector. 80 г. Съюз на учените в България.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Любенов, Вл. Анализ на борсовата активност с основни инвестиционни инструменти през периода на COVID-19 пандемията и войната в Украйна. ИИИ при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Измерване на пазарната ликвидност и анализ на нейната динамика на акции на дружества от ключови сектори в периода на войната в Украйна. XIV International Scientific Conference ''Investments In The Future. Varna.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