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ОБЩА ТЕОРИЯ НА ИКОНОМИКАТА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07.09.2022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Микроикономика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ФФ-КОТИ-Б-343</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ФФ-КОТИ-Б-343</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70</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35</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70</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80</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115</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80</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58</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40</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57</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40</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34</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5</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15</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30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Курсът по Микроикономика има за цел да запознае студентите с поведението на отделните икономически субекти (домакинства, фирми, общини, държавни предприятия, банки и др.), свързано с минимизирането на разходите и максимизирането на ползите (доходите) въз основа на избор между различните алтернативи. В него са представени и анализирани принципите и механизмите на функциониране на пазарното стопанство и ролята на основните пазарни сили; поведението на потребителите; производствените решения на фирмите; продуктовите пазари и основните пазарни структури; ресурсните пазари и факторните доходи.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Поради основополагащия характер на дисциплината, за нейното изучаване не се налага студентите предварително да са придобили специализирани знания и умения. Обучението се базира на общообразователната подготовка в средното училище. Придобитите ключови компетентности по български език и математика, както и основни познания по чужд език, са достатъчни условия за стартиране на обучението. Владеенето на специализирани знания по икономика допълнително подпомага усвояването на микроикономическата материя.</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преподаване на дисциплината се използват множество традиционни и интерактивни методи като: лекции, мултимедийни презентации, тестове за самопроверка на знанията и за текущ контрол, дискусии, творчески задания и др. </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В процеса на преподаване на дисциплината се използват различни методи като: он лайн асинхронни лекции, консултации и дискусии; онлайн самопроверка на знанията; он лайн електронен тест за текущ контрол.  </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резултат на обучението по Микроикономика студентите ще формират умения да: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•боравят със специфичния понятиен апарат и да изграждат икономически начин на мислене;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•интерпретират фундаменталните теоретични концепции относно функционирането и развитието на икономиката, в частност на микроединиците;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•разпознават различните икономически системи, да извеждат специфичните особености на пазарното стопанство и да обясняват връзките и взаимодействията между основните микроикономически субекти;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•търсят, обработват и анализират информация за състоянието на микроикономическите единици и да предвиждат бъдещото им развитие;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•разбират спецификата на отделните ресурсни пазари, да могат да определят адекватната възвръщаемост на ресурсите, да познават принципите, осигуряващи тяхното оптимално използване в условията на съвършена и несъвършена конкуренция;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•използват моделите, методите, инструментите и техниките за осъществяване на микроикономически анализ и формиране на оптимални решения на микроравнище.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Обучението по Микроикономика ще развие у студентите следните компетенции: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прилагат пазарните принципи в икономическата си дейност;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изпълняват дейности, свързани с оценяване и приоритизиране въздействието на основните детерминанти на функционалната среда (вътрешна и външна) върху микроединиците;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събират и правилно да разчитат информацията, получавана от основните пазарни променливи, и да адаптират дейността на отделните икономически агенти към изискванията на пазара и конкуренцията;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изготвят анализи относно състоянието и тенденциите в развитието на даден микроикономически субект;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предлагат решения за оптимизация на пазарното поведение на микроединиците с оглед постигане на максимални икономически резултати. </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Софийски университет „Климент Охридски“, гр.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Университет за национално и световно стопанство, гр.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Икономически университет, гр. Варна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University of Cambridge, UK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University of Oxford, UK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Princeton University, USA</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Harvard University, USA</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Тема I. ПРЕДМЕТ И И ОСНОВНИ ПРОБЛЕМИ НА ИКОНОМИЧЕСКАТА ТЕОРИЯ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Предмет на общата теория на икономиката. 2. Място и функции на общата теория на икономиката. 3. Ресурси. Оскъдност и избор. 4. Граница на производствените възможности. 5. Фундаментални въпроси на икономиката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Тема II. ТИПОВЕ ИКОНОМИЧЕСКИ СИСТЕМИ. ПОТРЕБНОСТИ, СТОКИ И ПАРИ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Понятие за икономическа система. 2. Типове икономически системи . 3. Пазарната система – определяща форма на организацията на общественото производство. 4. Потребностите – движеща сила на икономиката. 5. Благо, продукт, стока и пари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Тема III. ПАЗАРНИ СИЛИ И ПАЗАРНО РАВНОВЕСИЕ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Търсене – същност и видове. Фактори на търсенето. 2. Същност и видове предлагане. Фактори на предлагането. 3. Еластичност на търсенето и предлагането. 4. Същност и видове пазарно равновесие. Излишно търсене и излишно предлагане. 5. Нарушаване и възстановяване на пазарното равновесие. 6. Моментно (текущо), краткосрочно и дългосрочно пазарно равновесие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Тема IV. ПОТРЕБИТЕЛСКО ПОВЕДЕНИЕ. КАРДИНАЛЕН И ОРДИНАЛЕН ПОДХОД</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Полезност на благата. Видове полезност. Закон за намаляващата пределна полезност. 2. Максимализация на полезността (равновесие на потребителя според кардиналната теория). 3. Потребителски излишък (рента на потребителя). 4. Криви на безразличие и пределна норма на заместване. 5. Бюджетно ограничение на потребителя. 6. Оптимизиране на потребителското поведение (равновесие на потребителя според ординалната теория).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Тема V. КРАТКОСРОЧНО И ДЪЛГОСРОЧНО ОПТИМИЗИРАНЕ НА ПРОИЗВОДСТВОТО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Производство и производствена функция. 2. Краткосрочно приспособяване на производството към пазара. 3. Пределна производителност и равновесие на производителя. 4. Дългосрочно приспособяване на производството към пазара. 5. Равновесие на производителя в дългосрочен период. 6. Икономии и загуби от мащаба на производството. Възвръщаемост от мащаба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Тема VI. ПРОИЗВОДСТВЕНИ РАЗХОДИ И СТОПАНСКИ РЕЗУЛТАТИ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видове разходи. 2. Минимизиране на производствените разходи за кратък и дълъг срок. 3. Приходи и доходи на фирмата. 4. Печалби и загуби на фирмата. Норма на печалбата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Тема VII. ПАЗАРНИ  СТРУКТУРИ, КОНКУРЕНЦИЯ И ЦЕНООБРАЗУВАНЕ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функции на конкуренцията. 2. Видове конкуренция. 3. Пазарни структури със съвършена конкуренция. 4. Пазарни структури с несъвършена конкуренция. 5. Ценообразуване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${temi#8}</w:t>
            </w:r>
            <w:r>
              <w:rPr>
                <w:rFonts w:ascii="Times New Roman" w:hAnsi="Times New Roman"/>
                <w:b/>
                <w:sz w:val="24"/>
                <w:szCs w:val="24"/>
              </w:rPr>
              <w:t>Тема VIII. ФИРМЕНО ПРЕДЛАГАНЕ ПРИ СЪВЪРШЕНАТА КОНКУРЕНЦИЯ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условия на съвършената конкуренция. Крива на търсене на фирмата (съвършен конкурент). 2. Поведение на фирмата при съвършена конкуренция в кратък период. 3. Поведение на фирмата при съвършена конкуренция в дълъг период. 4. Значение на модела на съвършената конкуренция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${temi#9}</w:t>
            </w:r>
            <w:r>
              <w:rPr>
                <w:rFonts w:ascii="Times New Roman" w:hAnsi="Times New Roman"/>
                <w:b/>
                <w:sz w:val="24"/>
                <w:szCs w:val="24"/>
              </w:rPr>
              <w:t>Тема IX. МОНОПОЛИСТИЧНА КОНКУРЕНЦИЯ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характеристики на монополистичната конкуренция. 2. Равновесие на фирмата при монополистична конкуренция. 3. Сравнение на монополистичната конкуренция със съвършената конкуренция. 4. Неценова конкуренция: разнообразие и реклама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${temi#10}</w:t>
            </w:r>
            <w:r>
              <w:rPr>
                <w:rFonts w:ascii="Times New Roman" w:hAnsi="Times New Roman"/>
                <w:b/>
                <w:sz w:val="24"/>
                <w:szCs w:val="24"/>
              </w:rPr>
              <w:t>Тема X. ОЛИГОПОЛИ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характеристики на олигополния пазар. 2. Съгласуван олигопол. “Дилемата на затворника”. 3. Модел на олигопол с пречупена крива на търсенето. 3. Модел на олигопол с ценово лидерство (доминантна фирма). Ценови войни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${temi#11}</w:t>
            </w:r>
            <w:r>
              <w:rPr>
                <w:rFonts w:ascii="Times New Roman" w:hAnsi="Times New Roman"/>
                <w:b/>
                <w:sz w:val="24"/>
                <w:szCs w:val="24"/>
              </w:rPr>
              <w:t>Тема XI.ФИРМЕНО ПРЕДЛАГАНЕ ПРИ ЧИСТ МОНОПОЛ</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видове чист монопол. 2. Цена и пределен приход в условията на чист монопол. 3. Максимизиране на печалбата на чистия монопол. Ценова дискриминация. 4. Контрол върху чистия монопол. Антитръстова политика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${temi#12}</w:t>
            </w:r>
            <w:r>
              <w:rPr>
                <w:rFonts w:ascii="Times New Roman" w:hAnsi="Times New Roman"/>
                <w:b/>
                <w:sz w:val="24"/>
                <w:szCs w:val="24"/>
              </w:rPr>
              <w:t>Тема XII. ПАЗАР НА ТРУДА И РАБОТНА ЗАПЛАТА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Обща характеристика на трудовия пазар. 2. Търсене на труд при съвършена конкуренция. 3. Предлагане на труд при съвършена конкуренция. Равновесие на трудовия пазар. 4. Пазар на труда при несъвършена конкуренция. 5. Работна заплата – същност, видове и форми. 6. Роля на синдикатите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${temi#13}</w:t>
            </w:r>
            <w:r>
              <w:rPr>
                <w:rFonts w:ascii="Times New Roman" w:hAnsi="Times New Roman"/>
                <w:b/>
                <w:sz w:val="24"/>
                <w:szCs w:val="24"/>
              </w:rPr>
              <w:t>Тема XIII. ПАЗАР НА ПРИРОДНИ РЕСУРСИ. ПОЗЕМЛЕНА РЕНТА И ЦЕНА НА ЗЕМЯТА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Особеностите на земята като производствен фактор. 2. Рентата като факторен доход. 3. Рента и аренда. 4. Видове ренти, в т.ч. диференциална и чиста рента. 5. Особености на търсенето и предлагането на земя. 6. Цена на земята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${temi#14}</w:t>
            </w:r>
            <w:r>
              <w:rPr>
                <w:rFonts w:ascii="Times New Roman" w:hAnsi="Times New Roman"/>
                <w:b/>
                <w:sz w:val="24"/>
                <w:szCs w:val="24"/>
              </w:rPr>
              <w:t>Тема XIV. КАПИТАЛ И ЛИХВА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Капитал – същност и видове. 2. Норма на възвращаемост на капиталовите блага. Амортизация на капитала. 3. Нетна настояща стойност на капиталовите активи. 4. Лихва и лихвен процент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Кирев, Л. и др. Микроикономика. В. Търново, 2015.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Спасов, Т. и др. Микроикономика. София, 2011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Младенова, З. и др. Микроикономика. Варна, 2012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Миркович, К., Микроикономикс, Първа и втора част, С., Стопанство, 1992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Самуельсон, П., Нордхаус, В. Экономика. Москва. ООО „И. Д. Вильямс“, 2015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Samuelson, Р., Nordhaus W. Economics. 19 edition, McGraw-Hill.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Mankiw, G. Principles of Microeconomics. 7th Edition, South-Western College Pub. 2014</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8. </w:t>
            </w:r>
            <w:r w:rsidR="007C6374">
              <w:rPr>
                <w:rFonts w:ascii="Times New Roman" w:hAnsi="Times New Roman"/>
                <w:bCs/>
                <w:color w:val="222222"/>
                <w:spacing w:val="-7"/>
                <w:sz w:val="24"/>
                <w:szCs w:val="24"/>
              </w:rPr>
              <w:t>Pindyck, R., Rubinfeld, D. Microeconomics. 8th Edition. Pearson. 2012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9. </w:t>
            </w:r>
            <w:r w:rsidR="007C6374">
              <w:rPr>
                <w:rFonts w:ascii="Times New Roman" w:hAnsi="Times New Roman"/>
                <w:bCs/>
                <w:color w:val="222222"/>
                <w:spacing w:val="-7"/>
                <w:sz w:val="24"/>
                <w:szCs w:val="24"/>
              </w:rPr>
              <w:t>Макконнелл К., Брю С. Экономикс: принципы, проблемы и политика, Москва, 2003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10. </w:t>
            </w:r>
            <w:r w:rsidR="007C6374">
              <w:rPr>
                <w:rFonts w:ascii="Times New Roman" w:hAnsi="Times New Roman"/>
                <w:bCs/>
                <w:color w:val="222222"/>
                <w:spacing w:val="-7"/>
                <w:sz w:val="24"/>
                <w:szCs w:val="24"/>
              </w:rPr>
              <w:t>Фишър Ст., Дорнбуш, Р. Шмалензи, Р. Икономика. Основи на микро и макроикономиката, София, 1997</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Икономическа енциклопедия. София, 2005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Икономикс. Учебен речник. София, 1995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Сп. Икономическа мисъл, София</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Сп. Икономически и социални алтернативи, УНСС, София</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Сп. Народностопански архив, СА Свищов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Сп. Бизнес управление, СА Свищов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Сп. Известия, ИУ Варна</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Курс по Микроикономика, https://dl.uni-svishtov.bg/course/view.php?id=5111</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Национален статистически институт, www.nsi.bg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Eurostat, http://ec.europa.eu/eurostat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Институт за икономически изследвания към БАН, http://www.iki.bas.bg/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Институт  за пазарна икономика, http://ime.bg/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Агенция за икономически анализи и прогнози, http://aeaf.bg/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Електронно списание "Диалог", https://www2.uni-svishtov.bg/dialog/?lang=bg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доц. д-р Людмил Несторов)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${authors#2}</w:t>
            </w:r>
            <w:r w:rsidRPr="00C10B36">
              <w:rPr>
                <w:rFonts w:ascii="Times New Roman" w:hAnsi="Times New Roman"/>
                <w:bCs/>
                <w:color w:val="222222"/>
                <w:sz w:val="24"/>
                <w:szCs w:val="24"/>
              </w:rPr>
              <w:t>(</w:t>
            </w:r>
            <w:r>
              <w:rPr>
                <w:rFonts w:ascii="Times New Roman" w:hAnsi="Times New Roman"/>
                <w:bCs/>
                <w:color w:val="222222"/>
                <w:sz w:val="24"/>
                <w:szCs w:val="24"/>
              </w:rPr>
              <w:t>доц. д-р Румен Лазаров)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Пенка Шишманова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