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ОБЩА ТЕОРИЯ НА ИКОНОМИКАТА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22.11.2024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Съвкупни разходи в националната 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ФФ-КОТИ-Б-310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ФФ-КОТИ-Б-310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открити и закрити въпроси по учебната дисциплина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“Съвкупни разходи в националната икономика” изучава както същността и особеностите на тези основни икономически понятия, така и  зависимостите между тях, от гледна точка на макроикономиката в статичен и динамичен аспект и др.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Изяснява се тяхната действителна роля, значение и влияние върху макроикономическите процеси и се предлагат конкретни начини и средства за въздействие върху икономическия растеж. В този смисъл се дава възможност за осъществяване на връзка между теорията и практиката.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Полезно  е за студентите изучаващи дисциплината предварително да имат знания по следните дисциплини: Микро и Макроикономика, Икономически теории, Анализ на стопанската дейност, Икономическа статистика,  Прогнозиране и планиране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множество традиционни и съвременни методи като: лекции, упражнения, самостоятелни задания, работа с литературни източници, използване на интернет източници, решаване на тестове и задачи, дискусии, творчески задания (есета, доклади др.)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(синхронни лекции, консултации и дискусии;  асинхронни индивидуални задания; тестови и изпитни модули).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Да се владеят разнообразни средства и методи, позволяващи решаване на сложни задачи свързани с изследването и управлението на макроикономическите процеси; Творчески и ефикасно да се прилагат принципите на икономическата теория и стопанската политика на държавата; Да се правят логични изводи и обобщения; Да се предлагат решения съобразно конкретната ситуация от гледна точка на кратък и дълъг срок; Да се формира и изразява собствено мнение по различни икономически проблеми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Department of Economics at University College London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Free University Berlin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Utrecht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University of Birmingham, Vilnius University и др.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Тема I: Кейнсиански подход за разглеждане на макроикономическото равновесие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Моделът AS=AD</w:t>
              <w:br/>
              <w:t xml:space="preserve">1.2. Моделът Y=C + I  и S=I </w:t>
              <w:br/>
              <w:t xml:space="preserve">1.3. Моделът “изтичания-добавки”</w:t>
              <w:br/>
              <w:t xml:space="preserve">1.4. Моделът на съвкупните разходи</w:t>
              <w:br/>
              <w:t xml:space="preserve">1.5. Мултипликаторно - акселераторен механизъм за макроикономическо равновесие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Тема II: Доход, потребление, спестяване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Функция на потреблението и функция на спестяването</w:t>
              <w:br/>
              <w:t xml:space="preserve">2.2. Средна и пределна склонност към потребление</w:t>
              <w:br/>
              <w:t xml:space="preserve">2.3. Средна и пределна склонност към спестяване</w:t>
              <w:br/>
              <w:t xml:space="preserve">2.4. Случай на постоянна пределна склонност</w:t>
              <w:br/>
              <w:t xml:space="preserve">2.5. Случай на намаляваща пределна склонност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Тема III: Същност и особености на индивидуалното потребление на домакинствата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Обща постановка на въпроса	</w:t>
              <w:br/>
              <w:t xml:space="preserve">3.2. Влияние на общия доход върху домакинското потребление</w:t>
              <w:br/>
              <w:t xml:space="preserve">3.3. Влияние на лихвеното равнище и инфлацията върху домакинското потребление</w:t>
              <w:br/>
              <w:t xml:space="preserve">3.4. Влияние на данъците и осигурителните вноски върху домакинското потребление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Тема IV: Ролята на крайното домакинското потребление върху промените в БВП и икономическия растеж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Мултипликатор на домакинското потребление</w:t>
              <w:br/>
              <w:t xml:space="preserve">4.2. Акселератор на домакинското потребление</w:t>
              <w:br/>
              <w:t xml:space="preserve">4.3. Средства за въздействие върху домакинското потребление като фактор за икономическия растеж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Тема 5. Спестяване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Същност и видове спестяване</w:t>
              <w:br/>
              <w:t xml:space="preserve">5.2. Превръщане на спестяванията в инвестиции</w:t>
              <w:br/>
              <w:t xml:space="preserve">5.3. Ролята на спестяването в икономиката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Тема 6: Инвестициите и тяхната роля за стимулиране на икономическия растеж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Същност и видове инвестиции</w:t>
              <w:br/>
              <w:t xml:space="preserve">6.2.  Ролята на инвестициите за промените в БВП</w:t>
              <w:br/>
              <w:t xml:space="preserve">6.3. Средства  за стимулиране  на инвестиционния  процес  и икономическия растеж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Тема 7:  Държавните разходи и тяхната роля в националното стопанство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Тема 8: Външното потребление и неговото значение  за националната 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 Външноиконмическият  сектор  в националната  икономика</w:t>
              <w:br/>
              <w:t xml:space="preserve">8.2. Външната търговия и определяне на нейното влияние върху икономиката</w:t>
              <w:br/>
              <w:t xml:space="preserve">8.3. Ролята на външната търговия за развитието на националното стопанство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Armey, Dick, The Freedom Revolution. Washington, DC: Regnery, 1995,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Кейнс, Дж. М., Обща теория на заетостта, лихвата и парите. София, ДИ “Христо Ботев”, 1993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Сакс, Дж., Ларен Ф. Макроикономика – глобальный подход, изд. “Дело”, Москва, 1996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Макконнелл, К., Брю Ст. Экономикс, том І и том ІІ, 16–ое издание, Москва, „Инфра – М”, 2007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Самуелсон, П. Нордхаус У. Экономика, ХVІ издание, Москва, 2000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Фишер, С., Дорнбуш Р. Шмалензи Р. Икономика. Издателство “Отворено общество”, София, 1997.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Ангелов, Ив. и колектив, Икономиката на България до 2001 и отвъд до 2010 година, София, юни 1999, Фондация „Фридрих Еберт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Кирев, Л. и колектив, Макроикономика, пето преработено и допълнено издание, издателство «Абагар», В. Търново, 2010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Кънев, М. Преходът към пазарна икономика – обусловеност, референтни модели и политика. Икономически изследвания, 2000, бр. 2. изд. на ИИ на БАН, СА “Д. А.Ценов” – Свищов и ИУ - Варна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Минасян, Г., Финансова стабилизация и икономически растеж, София, Академично издателство „Марин Дринов”,  2002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Миркович, К. Макроикономикс, І и ІІ част, УИ “Стопанство”, София, 1992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Пиримова, В. Растеж, цикличност, конюнктура. София, Университетско издателство “Стопанство”, 2001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Савов, Ст. Икономикс на прехода. София, “Сиела”, 1999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Несторов Л., Потрпебление, спестяване, инвестиции, Свищов, АИ "Ценов", 2012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Barro, R., G. McDonald. Social Security and Consumer Spending in a International Cross-section, Journal of Public Economics, June 1979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Feldstain, M. Social Security, Induced Retirement  and Aggregate  Capital Accumulation, Journal of Political Economy, Sep/Oct 1974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Friedman, M. A Theory of Consumption Function, Princeton, 1957, http://gallery.economicus. ru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Кузнец, С. "Национальный доход и накопление капитала в 1919-1935 гг." ("National Income and Capital Formation, 1919-1935", 1937),  http://gallery.economicus. ru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Икономическа енциклопедия, София, Наука и изкуство,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Кънев, М. Преходът към пазарна икономика – обусловеност, референтни модели и политика. Икономически изследвания, 2000, бр. 2. изд. на ИИ на БАН, СА “Д. А.Ценов” – Свищов и ИУ - Варна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Леонидов, А. Трансформационният процес: основни аспекти и елементи. Народностопански архив, Свищов, 1999, бр.2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Мавров, Хр. Размерът на държавните разходи и темпът на икономическия растеж в България, Икономически алтернативи, УНСС, 2007/1, с.101-112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Статев, С. Макроикономическа среда в България: състояние, дисбаланси, перспективи. В: Сборник с доклади “Българската икономика – предизвикателства на прехода”, София, УНСС, 2001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Eurostat Yearbook – 2006, 2007, 2010, 2012,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Branson, W. Macroeconomics: Theory and Policy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Mankiw, N. Principles of Macroeconomics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https://open.lib.umn.edu/principleseconomics/chapter/28-2-the-aggregate-expenditures-model/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Танер Исмаилов)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Пенка Шишманова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