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ОБЩА ТЕОРИЯ НА ИКОНОМИКАТА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22.11.2024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Публична икономика и избор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ФФ-КОТИ-Б-307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ФФ-КОТИ-Б-307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отворени и/или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има за цел да формира у студентите обща представа за начина на организация и функциониране на публичния сектор, където държавата има основна роля по акумулирането, разпределянето и използването на оскъдните ресурси с цел производство и предоставяне на публични блага. В него са представени и анализирани основните концепции за мястото, ролята и взаимодействието на този сектор с останалите елементи на икономическата система; начините за вземане на колективни решения; подходите за акумулиране и изразходване на бюджетните ресурси; методите за оптимизиране на разходите и ползите с цел подобряване благосъстоянието на населението.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се базира на знанията и уменията, придобити в бакалавърските курсове от фундаменталния блок, сред които главно микро- и макроикономика, теория на финансите, основи на управлението, статистика, право, както и специализирани знания по финансово-бюджетно планиране, анализ и контрол и пр. Владеенето на допълнителни знания по политология, психология, социология и други само ще подпомогне процеса на усвояване на специфичната материя на публичния сектор.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преподаване на дисциплината се използват множество традиционни и съвременни методи като: лекции, упражнения, самостоятелни задания, работа с литературни източници, използване на интернет източници, решаване на тестове и задачи, дискусии, творчески задания (есета, доклади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преподаване на дисциплината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(синхронни лекции, консултации и дискусии;  асинхронни индивидуални задания; тестови и изпитни модули).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обучението студентите ще придобият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•същността, еволюцията и методите за изследване на публичния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•функциите, целите, подходите и инструментите за държавна намеса в икономиката;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•същността и класификацията на публичните блага, техните основни свойства, търсенето, предлагането и равновесието в публичния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•публичния избор, неговите характеристики и форми, подходите (правилата) за гласуване и ролята на различните участници в процеса;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•данъците, принципите и алтернативите на данъчното облагане, разпределението на данъчното бреме и постигането на икономическа ефективност;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•публичните разходи, измерването и разновидностите им, тенденциите в развитието и контрола върху нарастването им.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обучението студентите ще формират умения 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•извеждат специфичните характеристики на публичния сектор и свързаните с него блага за колективно потребление, съпоставяйки го с частния сектор и благата, придобивани на пазарен принцип;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•представят и анализират особената роля на държавата по повод производството и доставката на публични блага и взаимодействието й с останалите субекти на икономическата система;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•анализират поведението на различните участници в публичния избор, да обясняват техните действия и да предвиждат последиците от тях;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•познават традиционните методи и съвременните техники за анализ, оценка и оптимизиране на данъчните приходи, държавните разходи и цялостната бюджетна политика на правителството.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Обучението по Публична икономика и избор ще развие у студентите следните 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събират, обработват и анализират информация за различните аспекти на публичния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измерват и оценяват държавните приходи и разходи и да изготвят анализи за тяхното състояние и тенденции;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прилагат подходите, методите и процедурите за осъществяване на анализ „разходи-ползи“ при оценка на различни проекти в публичния сектор;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предлагат решения за по-пълно отчитане индивидуалните интереси и за повишаване ефективността на държавната намеса по повод производството и потреблението на публични блага.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 гр.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 гр.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De Montfort University,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Ruhr-Universität Bochum, DЕ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Amsterdam, NL</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ТЕОРИЯТА НА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Дефиниране и характеристика на публичния сектор. Предмет на Икономическите основи на публичния сектор. 2. Еволюция на възгледите за публичния сектор в икономиката. 3. Методи за изследване на публичния сектор в икономиката. 4. Икономика на благосъстоянието. Ефективност по Парето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ДЪРЖАВАТА В ИКОНОМИКАТА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Пазарни провали и необходимост от държавна намеса в икономиката. 2. Теория на външните ефекти. Теорема на Р. Коуз и подход на А. Пигу. 3. Цели и икономически функции на държавата. 4. Подходи и инструменти за държавна намеса. 5. Критика на държавната намеса в икономиката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ПУБЛИЧНИ БЛАГА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свойства и класификация на публичните блага. 2. Търсене и предлагане на публичните блага. Частично равновесие. 3. Сравнителна характеристика между равновесието в публичния сектор и пазарното равновесие. 4. Анализ на общото равновесие (модел на П. Самуелсън)</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ПУБЛИЧЕН ИЗБОР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Колективно вземане на решения и форми на публичния избор. 2. Популярни (традиционни) подходи за публичен избор. 3. Система на Кондорсе. 4. Теория за медианния гласоподавател. 5. Други правила за гласуване. 6. Теорема за невъзможността на К. Ароу. 7. Представителна демокрация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ТЕОРИЯ НА ДАНЪЧНОТО ОБЛАГАНЕ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Данъци и данъчно облагане. 2. Разпределение на данъчната тежест. 3. Данъци и ефективност. Свръхданъчно бреме. 4. Оптимизиране на данъчното облагане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ПУБЛИЧНИ РАЗХОДИ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структура и измерване на публичните разходи. 2. Фактори на публичните разходи. 3. Преместване на изгодите и изкривяващо действие на публичните разходи. 4. Контрол върху растежа на публичните разходи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АНАЛИЗ НА РАЗХОДИТЕ И ПОЛЗИТЕ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Дефиниране и етапи на анализа. Критерии и методи за анализ и оценка. 2. Измерване на разходите и ползите в публичните проекти. 3. Риск и несигурност. 4. Социален анализ "разходи-ползи".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Публична икономика и избор.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 https://dl.uni-svishtov.bg/course/view.php?id=5311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Манлиев, Г. и колектив, Икономика на публичния сектор (адаптиран вариант)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Стиглиц, Дж. Икономика на държавния сектор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Брусарски, Р. Теория на публичните финанси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Брусарски, Р. Икономически анализ "разходи-ползи"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Статев, Ст. и колектив, Икономика и публичен сектор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Йотова, Л., Е. Пенкова. Икономика на благосъстоянието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Якобсон, Л. Государственный сектор экономики (экономическая теория и политика)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Филатова, Н. и коллектив, Экономика общественного сектора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Икономическа енциклопедия</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Конституция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държавния бюджет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държавния служител</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Изборен кодекс</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Национален статистически институт, 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Eurostat, http://ec.europa.eu/eurostat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Министерство на финансите, www.minfin.bg/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Българска народна банка, www.bnb.bg/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Институт за икономически изследвания към БАН, http://www.iki.bas.bg/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Електронно списание "Диалог", https://www2.uni-svishtov.bg/dialog/?lang=bg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Пенка Шишманова)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Пенка Шишманова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