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Микроикономика  второ равнище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Върху задачи, обхващащи както теоретически, така и практически цялостна проверка на знанията по тематиката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съдържанието на учебната програма са включени почти всички теми от началния курс по Микроикономика, обогатени и допълнени с конкретни математически модели.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Микроикономика ІІ-ро равнище обхваща следните раздели: Анализ и модели на потребителско поведение; Анализ и модели на производството; Анализ на пазарната среда и пазарни структури; Анализ и модели на разпределението на дохода; Анализ и модели на общото пазарно равновесие; Анализ и модели на “пазарните дефекти”, които позволяват да се надгради това, което е научено по „Микроикономика”.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притежават знания за основите на икономическата теория, които предоставя курса по „Микроикономика” и знания по математика и изграждане на математически модели.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се използват всички традиционни и иновативни методи на преподаване като: диалогови методи, игрови методи, методи за развитие на творческото мислене и др. и по-конкретно лекция, дискусия, използване на Интернет източници, ролеви игри, курсови разработки, решаване на задачи, самостоятелна работа с литературните източници, разработка и поднасяне на есета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позволява да се овладее необходимия материал не само от тези, които се подготвят за ОКС „Бакалавър” в специалността “Макроикономика”, но и да се даде основата за тези, които имат намерение да продължат своето обучение за ОКС „Магистър”.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Русенски университет "Ангел Кънчев", Русе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Bath,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Chicago,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Science Po,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London Business School of Economics,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Основни методи и инструменти на микроикономическия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Пазар и пазарни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Поведение на потребителя. Потребителски избор - хипотези и подходи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Теория на “изявените предпочитания” на Самуелсън. Извеждане кривата на търсенето на потребителя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Фирмено търсене при различни пазарни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Пазарно търсене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Производствена функция. Икономии и загуби от мащаба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Индивидуално стоково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Фирмено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Пазарно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Организационни форми на бизнеса. Класификация на пазарите и форми на съвършена и несъвършена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Съвършена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Чист монопол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Монополистична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Олигополни пазарни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XVI. Общ анализ на стратегическо взаимодействие между фирмите (Теория на игрите)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XVII. Приходи и доходи на икономическите субекти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XVIII. Доходи от предприемачество. Предприемачески доход и печалба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XIX. Доходи от труд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XX. Доходи от земя и природни ресурси. Поземлена рента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XXI. Доходи от капиталови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XXII. Анализ на частичното пазарно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XXIII. Анализ на общото пазарно равновесие в сферата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XXIV. Анализ на общото пазарно равновесие в сферата на потреблението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XXV. Модел на общо равновесие на производството и потреблението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XXVI. Анализ на външните ефекти (externalities)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XXVII. Анализ на пазарите с асиметрична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XXVIII. Анализ на обществените (публичните) блага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Икономикс (избрани лекции). Издателство: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Кр., Микроикономикс. Част първа и част втора, С., 1991.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колектив, Икономикс. Микроикономика. Макроикономика. Учебно пособие за дистанционно обучение. Издателство “Абагар”, Велико Търново,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З. и колектив. Микроикономика. Варна, Стено, 2004.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Икономикс (Микроикономика и Макроикономика), Пенка Шишманова, Румен Лазаров, Людмил Несторов, Александрина Александрова, лица Петкова, Танер Исмаилов, Таня Тодорова Издателство: Академично издателство - Ценов-, 2024 ISBN: 978-954-23-2505-5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Световен речник по икономикс. ч. І и ч. ІІ. Делфин прес, Бургас,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Кунев, К., Конкуренция – теоретични аспекти и фирмено поведение. Свищов, АИ „Ценов”, Библиотека „Стопански свят”,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П., Икономически растеж и развитие. Свищов, АИ „Ценов”, Библиотека „Образование и наука”, кн. 62,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Macroeconomics, Matthias Doepke University of Chicago Andreas Lehnert Board of Governors of the Federal Reserve System AndrewW. Sellgren George Mason University, British Library ISBN 978-1-4129-4775-6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Chiang A.C., 1984 (3rd ed.). Fundamental methods of mathematical economics. McGraw-Hill, Singapore.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ПРЕДПРИЯТИЯТА НА СОЦИАЛНАТА И СОЛИДАРНА ИКОНОМИКА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ANALYSIS AND POLICY: http://www.eap-journal.org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EDUCATION LINKS: http://www.econedlink.org/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ECONSTATS: http://www.econstats.com/index.htm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Александрина Александрова)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