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11.12.2024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Рисково-базиран надзор в застраховането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ФФ-КЗСД-М-317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ФФ-КЗСД-М-317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се състои в решаване на тест, който съдържа открити и закрити въпроси и задачи.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„Рисково-базиран надзор в застраховането” има за цел да формира у студентите знания за начините за опознаване и ранно идентифициране на отклоненията от нормалната застрахователна дейност и на опасностите, на които е изложено едно функциониращо застрахователно дружество.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Входът на учебната дисциплина „Рисково-базиран надзор в застраховането” са изучените икономически дисциплини с макроикономическа, микроикономическа и финансова насоченост, както и профилиращите дисциплини „Икономика на застраховането”, „Основи на застраховането”, „Застрахователен пазар”, „Презастраховане”.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„Рисково-базиран надзор в застраховането” се поднася под формата на лекции, които се онагледяват с примери от застрахователната практика и използвани документи, свързани с дейността на застрахователните дружества. Провеждат се дискусии, решават се казуси, тестове и задачи.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изучаването на дисциплината студентите ще могат самостоятелно: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рисковете, на които е изложена дейността на застрахователното дружество;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инструментите на рисковия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методиката за рисково-базиран надзор върху застраховането;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проблемните области в дейността на застрахователното дружество на база информацията от годишния му финансов отчет.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The University of Economics, Prague (Прага, Чехия)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Финансов университет при правителството на Руската Федерация (Москва, Русия)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(Познан, Полша)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НА НАДЗОРА ВЪРХУ ЗАСТРАХОВАТЕЛНАТА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„Същност на надзора върху застрахователната дейност” въвежда в основните принципи, които са свързани с надзорната дейност.  Разглежда се основната роля на надзорните власти в застраховането, системите за държавен надзор върху застраховането.  След запознаване с темата:</w:t>
              <w:br/>
              <w:t xml:space="preserve">- ще можете да боравите с категорийния апарат;</w:t>
              <w:br/>
              <w:t xml:space="preserve">- ще познавате същността и системите за надзор върху застраховането.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РИСКОВО-БАЗИРАН ПОДХОД ЗА НАДЗОР ВЪРХУ ЗАСТРАХОВАТЕЛНАТА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„Рисково-базиран подход за надзор върху застрахователната дейност” въвежда в методологическите особености на рисково-базирания модел. Разглеждат се неговите специфични характеристики. </w:t>
              <w:br/>
              <w:t xml:space="preserve">След запознаване с темата:</w:t>
              <w:br/>
              <w:t xml:space="preserve">- ще можете да боравите с категорийния апарат;</w:t>
              <w:br/>
              <w:t xml:space="preserve">- ще познавате особеностите на този специфичен вид надзор върху застрахователната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НАДЗОРЪТ ВЪРХУ ДЕЙНОСТТА НА ЗАСТРАХОВАТЕЛНИТЕ ДРУЖЕСТВА КАТО ИНСТРУМЕНТ НА РИСКОВИЯ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„Надзорът върху дейността на застрахователните дружества като инструмент на рисковия мениджмънт” разкрива възможностите на надзора като своеобразен инструмент на рисковия мениджмънт. Благодарение на това своевременната намеса от страна на надзора спрямо дружества със затруднено финансово състояние ще намали неблагоприятната рискова ситуация както за отделното дружество, така и за пазара като цяло.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НА НАДЗОРА И ЕЛЕМЕНТИ НА РИСКОВО-БАЗИРАН ПОДХОД НА СТРАНИ В ЕВРОПЕЙСКИ СЪЮЗ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„Организация на надзора и елементи на рисково-базиран подход на страни в Европейския съюз” очертава основните елементи на рисково-базирания надзор, които са застъпени в отделните страни – членки.  В това отношение е засегната както нормативната база за съюза като цяло, така и нормативната база на отделните страни членки.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НА НАДЗОРА И ЕЛЕМЕНТИ НА РИСКОВО-БАЗИРАН ПОДХОД НА СТРАНИ ИЗВЪН ЕВРОПЕЙСКИЯ СЪЮЗ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„Организация на надзора и елементи на рисково-базиран подход на страни извън Европейския съюз” дава възможност за запознаване с основните елементи на рисково-базирания надзор, които са застъпени в някои от водещите страни в областта на застрахователната дейност, които не са членки на Европейския съюз.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ПРИЛАГАНЕ НА РИСКОВО-БАЗИРАН ПОДХОД ЗА НАДЗОР ВЪРХУ 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„Прилагане на рисково-базиран подход за надзор върху застраховането” дава възможност за запознаване със същността и основните елементи на конкретен модел на рисково-базиран надзор.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РЕЗУЛТАТИ ОТ ПРИЛАГАНЕ НА  МЕТОДИКАТА ЗА РИСКОВО-БАЗИРАН ПОДХОД ЗА НАДЗОР ВЪРХУ 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„Резултати от прилагане на методиката за рисково-базиран подход за надзор върху застраховането” демонстрира как действа методиката при изчисляване на данни за конкретно застрахователно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ВАСИЛЕВ, В., ПАНЕВА, А. Учебен курс "Рисково-базиран надзор в застраховането"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ВАСИЛЕВ, В., ПАНЕВА, А. Рисково-базиран надзор в застраховането (Учебник за дистанционно обучение). Свищов: АИ Ценов, 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ВАСИЛЕВ, В. Рисково-базиран надзор върху работа на неживотозастрахователните дружества в България. В.Търново: Фабер,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Insurance Solvency Supervision. OECD Country Profiles.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LUDHARDT, C. M. &amp; WIENING, E. A. Insurance Regulatory Information System (IRIS) / Property and Liability Insurance Principles, 4th edition,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Lingu, K., Mastering Insurance Supervision within EU Risk Management Framework: A Comprehensive Guide to Risk Management and Regulatory Compliance (The Book of Modern Knowledge) 2024.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 Обн., ДВ, бр. 102 от 29.12.2015 г., в сила от 1.01.2016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Директива2002/92/ЕС на Европейския парламент и на Съвета от 9 декември 2002 г. за застрахователното посредничество.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Council Directive 73/240/EEC of 24 July 1973 abolishing restrictions on freedom of establishment in the business of direct insurance other than life assurance</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http://info.worldbank.org/etools/docs/library/83640/01savage2.pdf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http://www.naic.org/documents/committees_d_mawg_MARS_Level_1_Questions.pdf.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http://www.statebasedsystems.com/regulator/i-site.htm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http://www.fi.se/Templates/SearchPage____1687.aspx?pattern=trafic+light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Василев)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Анелия Панева)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