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Застрахователен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ФФ-КЗСД-Б-349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ФФ-КЗСД-Б-349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„Застрахователен анализ” се състои в решаване на тест, който съдържа открити и закрити въпроси и задачи, обхващащи всички теми от учебната програма на дисциплината.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„Застрахователен анализ” представя начините, чрез които се анализират отделни аспекти от дейността на застрахователното дружество. Акцентите са поставени основно върху анализите на: риска; застрахователните тарифи; финансовите резултати в общото и в животозастраховането.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„Застрахователен анализ” са знанията, които студентите са получили в учебните курсове „Икономика на застраховането”, „Организация на застраховането”, „Основи на статистиката”.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„Застрахователен анализ” се поднася под формата на лекции, като теоретичната част се пояснява и със съответни числови примери.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тестове и задачи.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„Застрахователен анализ” дава знания за: направленията, в които се извършва анализ на дейността на застрахователните дружества; методите за анализ; необходимата за целите на анализа първична информация; начините за събиране и обработка на данните. Студентите ще могат самостоятелно да: извършват анализи на различни аспекти от дейността на застрахователните дружества; интерпретират резултатите от анализа; очертават проблемните области; дават обосновани предложения за подобряване на застрахователната дейност.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 Познан,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Финансов университет при правителството на Руската Федерация – Москва, Русия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НЕОБХОДИМА ИНФОРМАЦИЯ ЗА ИЗВЪРШВАНЕ НА ЗАСТРАХОВАТЕЛЕН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източниците на информация за анализа;
</w:t>
              <w:br/>
              <w:t xml:space="preserve">- първичната информация, необходима за анализа;
</w:t>
              <w:br/>
              <w:t xml:space="preserve">- производните показатели за извършване на анализа.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РИСКА В ИМУЩЕСТВЕНОТО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разглежда различните направления, в които се извършва анализът на риска, а именно:
</w:t>
              <w:br/>
              <w:t xml:space="preserve">- анализ на развитието на риска по време;
</w:t>
              <w:br/>
              <w:t xml:space="preserve">- анализ на развитието на риска по място;
</w:t>
              <w:br/>
              <w:t xml:space="preserve">- анализ на връзката между обхвата на застрахователното поле и развитието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ЗАСТРАХОВАТЕЛНИТЕ ТАРИФИ В ИМУЩЕСТВЕНОТО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структурата на застрахователната тарифа;
</w:t>
              <w:br/>
              <w:t xml:space="preserve">- елементите на нето и бруто премията;
</w:t>
              <w:br/>
              <w:t xml:space="preserve">- методите за пресмятане елементите на нето и бруто премията.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ФИНАНСОВИТЕ РЕЗУЛТАТИ В ИМУЩЕСТВЕНОТО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източниците на финансови резултати в имущественото застраховане. Разглеждат се начините за изчисляване на финансовия резултат от:
</w:t>
              <w:br/>
              <w:t xml:space="preserve">- риска;
</w:t>
              <w:br/>
              <w:t xml:space="preserve">- инвестиционната дейност на застрахователите;
</w:t>
              <w:br/>
              <w:t xml:space="preserve">- разноските.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СМЕТНИ ОСНОВИ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същността на сметните основи в животозастраховането;
</w:t>
              <w:br/>
              <w:t xml:space="preserve">- начините на подбиране на сметните основи в животозастраховането;
</w:t>
              <w:br/>
              <w:t xml:space="preserve">- съдържанието на застрахователно-техническия план.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ИЗТОЧНИЦИ НА ФИНАНСОВИТЕ РЕЗУЛТАТИ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със същността и източниците на финансови резултати в животозастраховането.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ФИНАНСОВИТЕ РЕЗУЛТАТИ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разглежда схемите, по които се изчисляват финансовите резултати в животозастраховането от следните източници:
</w:t>
              <w:br/>
              <w:t xml:space="preserve">- риск;
</w:t>
              <w:br/>
              <w:t xml:space="preserve">- инвестиционна дейност на застрахователите;
</w:t>
              <w:br/>
              <w:t xml:space="preserve">- разноски;
</w:t>
              <w:br/>
              <w:t xml:space="preserve">- сторно.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И ОЦЕНКА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запознава с традиционните методи за оценка на стойността на застрахователните дружества. Оценката се прави от различни гледни точки, с оглед целите, които са поставени пред оценителя.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Панева, А. Застрахователен анализ. Свищов: АИ Ценов, 2022, ISBN: 978-954-23-2184-2.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Василев, В., Панева, А. Организация на застраховането. Свищов: АИ Ценов, 2021, ISBN: 978-954-23-1977-1.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Ерусалимов, Р. Актюерска техника в животозастраховането. В. Търново: Фабер,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Драганов, Хр., Илиев, Б., Ерусалимов, Р., Василев, В. Анализ на дейността на застрахователното дружество. В. Търново: Фабер,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Драганов, Хр., Илиев, Б., Мишева, Ир., Василев, В. Анализ на дейността на застрахователното дружество: Учебник за дистанционно обучение. София: УИ Стопанство,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Годишни отчети за дейността на Комисията за финансов надзор.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Наредба №53 от 23.12.2016 г. за изискванията към отчетността, оценката на активите и пасивите и образуването на техническите резерви на застрахователите, презастрахователите и Гаранционния фонд.</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 – сайт на Комисията за финансов надзор.</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Румен Ерусалимов)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