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СТОПАНСКА ОТЧЕТНОСТ</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СТАТИСТИКА И ПРИЛОЖНА МАТЕМАТИКА</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Маргарита Шопова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10</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20.05.2025</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15</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19.05.2025</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Анализ на панелни данни</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ФСО-КСПМ-М-336</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МАГИСТЪР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ФСО-КСПМ-М-336</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БЪЛГАРСКИ/АНГЛИЙСКИ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v.02/2025</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42</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21</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42</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7</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14</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94</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122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94</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47</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47</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33</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47</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33</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14</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14</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14</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60%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60%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60%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10%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10%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30%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30%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30%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20%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20%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Поливариантни изпитни тестове и решаване на задачи с използване на софтуерни програми или калкулатори.</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40%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Дисциплината „Анализ на панелни данни“ представя  инструментите, необходими за анализ на панелни данни с помощта на  иконометрични модели. Описват се основните методи като се посочват възможностите за  практическото  им приложение. По време на обучението се използват  реални примери и емпирични изследвания, с които се илюстрира използването на тези методи.  
</w:t>
      </w:r>
    </w:p>
    <w:p w14:paraId="4366F864" w14:textId="161C108E" w:rsidR="00106549" w:rsidRDefault="00106549" w:rsidP="00106549">
      <w:pPr>
        <w:ind w:firstLine="709"/>
        <w:jc w:val="both"/>
        <w:rPr>
          <w:rFonts w:ascii="Times New Roman" w:hAnsi="Times New Roman"/>
        </w:rPr>
      </w:pPr>
      <w:r>
        <w:rPr>
          <w:rFonts w:ascii="Times New Roman" w:hAnsi="Times New Roman"/>
        </w:rPr>
        <w:t>Основните цели на курса са да предостави на студентите:
</w:t>
      </w:r>
    </w:p>
    <w:p w14:paraId="4366F864" w14:textId="161C108E" w:rsidR="00106549" w:rsidRDefault="00106549" w:rsidP="00106549">
      <w:pPr>
        <w:ind w:firstLine="709"/>
        <w:jc w:val="both"/>
        <w:rPr>
          <w:rFonts w:ascii="Times New Roman" w:hAnsi="Times New Roman"/>
        </w:rPr>
      </w:pPr>
      <w:r>
        <w:rPr>
          <w:rFonts w:ascii="Times New Roman" w:hAnsi="Times New Roman"/>
        </w:rPr>
        <w:t>•	знания за спецификата, предимствата и недостатъците на моделите, базирани на панелни данни;
</w:t>
      </w:r>
    </w:p>
    <w:p w14:paraId="4366F864" w14:textId="161C108E" w:rsidR="00106549" w:rsidRDefault="00106549" w:rsidP="00106549">
      <w:pPr>
        <w:ind w:firstLine="709"/>
        <w:jc w:val="both"/>
        <w:rPr>
          <w:rFonts w:ascii="Times New Roman" w:hAnsi="Times New Roman"/>
        </w:rPr>
      </w:pPr>
      <w:r>
        <w:rPr>
          <w:rFonts w:ascii="Times New Roman" w:hAnsi="Times New Roman"/>
        </w:rPr>
        <w:t>•	информация за  особеностите на иконометричния анализ на данни с пространствена и времева структура;
</w:t>
      </w:r>
    </w:p>
    <w:p w14:paraId="4366F864" w14:textId="161C108E" w:rsidR="00106549" w:rsidRDefault="00106549" w:rsidP="00106549">
      <w:pPr>
        <w:ind w:firstLine="709"/>
        <w:jc w:val="both"/>
        <w:rPr>
          <w:rFonts w:ascii="Times New Roman" w:hAnsi="Times New Roman"/>
        </w:rPr>
      </w:pPr>
      <w:r>
        <w:rPr>
          <w:rFonts w:ascii="Times New Roman" w:hAnsi="Times New Roman"/>
        </w:rPr>
        <w:t>•	възможности за приложение на съвременните подходи за анализ и прогнозиране на сложни социално-икономически процеси, базирани на модели на панелни данни;
</w:t>
      </w:r>
    </w:p>
    <w:p w14:paraId="4366F864" w14:textId="161C108E" w:rsidR="00106549" w:rsidRDefault="00106549" w:rsidP="00106549">
      <w:pPr>
        <w:ind w:firstLine="709"/>
        <w:jc w:val="both"/>
        <w:rPr>
          <w:rFonts w:ascii="Times New Roman" w:hAnsi="Times New Roman"/>
        </w:rPr>
      </w:pPr>
      <w:r>
        <w:rPr>
          <w:rFonts w:ascii="Times New Roman" w:hAnsi="Times New Roman"/>
        </w:rPr>
        <w:t>•	умения за работа с реални масиви от икономически данни и съвременен иконометричен софтуер, както и такива, позволяващи оценката на социално-икономически проблеми чрез моделиране на панелни данни и тяхното ефективно разрешаване.</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Курсът предполага практически познания по статистика. Тъй като се основава на приложението на метода на най-малките квадрати върху данни, представени като комбинация от  динамични редове и пространствени сечения, са необходими знания  за статистическия анализ на зависимости, анализа на динамични редове, иконометрия, теория на вероятностите и математическа статистика и др. Опитът в използването на Gretl и/или R би бил полезен, но не е задължителен.</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Приложението на иконометричните методи за анализ на панелни данни се осъществява с помощта на R и Gretl.  В часовете се представят примери с помощта на реални данни за България и за света, като се за целта се използват сайтовете и официални публикации на международни и български статистически организации, предоставящи официална статистическа информация. В часовете се използват компютри с осигурен достъп до интернет и с инсталирани програмни продукти за статистически анализ на набраната от интернет статистическа информация.</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Обучението на студентите се осъществява с помощта на online лекции, участие в консултации, участие във форумите и чат-групите, лични контакти по телефон или e-mail. На студентите в дистанционна форма на обучение се предоставя подробно описание за изтегляне, инсталиране и практическа работа със софтуерните продукти R и Gretl, които се разпространяват свободно. С помощта на реални данни, набавени от различни информационни източници в интернет, се извършва апробиране на представените в дисциплината специфични статистически методи.</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След неговото завършване студентите придобиват умения за работа със съвременен статистически софтуер, позволяващи провеждането на комплексен анализ на широк спектър от данни.  От студентите се очаква да прилагат обединени регресионни модели, модели с фиксирани и случайни ефекти за анализ на панелни данни, да интерпретират резултатите, да имат умения за визуализация на данни и умения за прилагане на гореспоменатите методи с помощта на R  и Gretl в контекста на анализа на панелни данни. Обучаемите ще придобият знания за предимствата и ограниченията на различните подходи за анализ на панелни данни. Тези знания ще  им помогнат правилно да подбират подходящия статистико-иконометрични инструментариум за проверка на изследователските си хипотези.</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 Дисциплина: Анализ на панелни данни; Университет: Икономически университет - Варна, България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2. Дисциплина:Анализ на панелни данни (с Gretl) Университет: УНСС, България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3. Дисциплина: АНАЛИЗ ПАНЕЛЬНЫХ ДАННЫХ; Университет: Тверской государственный университет, Руска федерация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4. Дисциплина: Panel Data: Analysis and Applications for the Social Sciences; Университет: Национальный исследовательский университет "Высшая школа экономики", Руска федерация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5. Дисциплина: Analysis Of Panel Data: Methods And Applications; Университет: Università di Bologna, Италия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6. Дисциплина: PANEL DATA ECONOMETRICS; Университет: Uludağ Üniversitesi, Турция</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 Въведение в анализа на панелни данни.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1.Определение за панелни данни.
</w:t>
              <w:br/>
              <w:t xml:space="preserve">2. Видове панелни данни.
</w:t>
              <w:br/>
              <w:t xml:space="preserve">3. Предимства и недостатъци на панелните данни.
</w:t>
              <w:br/>
              <w:t xml:space="preserve">4. Примери за панелни данни.
</w:t>
              <w:br/>
              <w:t xml:space="preserve">5. Основни модели: индивидуален модел с фиксиран ефект, модел със случаен ефект, обединена регресия.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 Управление и визуализация на панелни данни.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Сравнителен анализ между панелни данни, динамични редове в пространствен срез и динамични редове. 
</w:t>
              <w:br/>
              <w:t xml:space="preserve">2. Проучвателен анализ  и визуализация на панелни данни. 
</w:t>
              <w:br/>
              <w:t xml:space="preserve">3. Вътрешногрупова и междугрупова вариация. 
</w:t>
              <w:br/>
              <w:t xml:space="preserve">4. Промяна на формата на данните. Сливане на данни.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III. Обединена регресия.</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Оценяване на панелни данни без индивидуални ефекти.
</w:t>
              <w:br/>
              <w:t xml:space="preserve">2. Методи за оценяване.
</w:t>
              <w:br/>
              <w:t xml:space="preserve">3. Свойства на оценките.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IV. Модел с фиксирани индивидуални ефекти.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Модел с фиксирани ефекти. Основни предположения.
</w:t>
              <w:br/>
              <w:t xml:space="preserve">2. Методи за оценяване на модели с детерминирани ефекти.
</w:t>
              <w:br/>
              <w:t xml:space="preserve">3. Проверка на хипотезата за значимост на груповите ефекти.
</w:t>
              <w:br/>
              <w:t xml:space="preserve">4. Двупосочен модел с фиксирани ефекти.
</w:t>
              <w:br/>
              <w:t xml:space="preserve">5. Небалансирани панели.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 Модел на случайните ефекти.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Модел на случайните ефекти. Основни допускания.
</w:t>
              <w:br/>
              <w:t xml:space="preserve">2. Методи за оценяване на модели със случайни ефекти.
</w:t>
              <w:br/>
              <w:t xml:space="preserve">3. Свойства на оценките.
</w:t>
              <w:br/>
              <w:t xml:space="preserve">4. Изчисляване на устойчиви стандартни грешки.
</w:t>
              <w:br/>
              <w:t xml:space="preserve">5. Проверка за наличие на индивидуален ефект.</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 Проверка за нестационарност в панелните данни.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и основни понятия.
</w:t>
              <w:br/>
              <w:t xml:space="preserve">2. Тестове за проверка на нестационарност при предположение за пространствена независимост.
</w:t>
              <w:br/>
              <w:t xml:space="preserve">3. Панелни тестове за единични корени, допускащи ппространствена зависимост.</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 Панелни тестове за коинтеграция.</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Лъжлива регресия при панелни данни 
</w:t>
              <w:br/>
              <w:t xml:space="preserve">2. Тестове с нулева хипотеза за липса на коинтеграция 
</w:t>
              <w:br/>
              <w:t xml:space="preserve">3. Тестове с нулева хипотеза за коинтеграция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42</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21</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7</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42</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14</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R</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2</w:t>
            </w:r>
            <w:r w:rsidR="00275D25">
              <w:rPr>
                <w:rFonts w:ascii="Times New Roman" w:hAnsi="Times New Roman"/>
                <w:sz w:val="24"/>
                <w:szCs w:val="24"/>
              </w:rPr>
              <w:t xml:space="preserve"> </w:t>
            </w:r>
            <w:r w:rsidR="00261DFD">
              <w:rPr>
                <w:rFonts w:ascii="Times New Roman" w:hAnsi="Times New Roman"/>
                <w:sz w:val="24"/>
                <w:szCs w:val="24"/>
              </w:rPr>
              <w:t>Gretl</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3</w:t>
            </w:r>
            <w:r w:rsidR="00275D25">
              <w:rPr>
                <w:rFonts w:ascii="Times New Roman" w:hAnsi="Times New Roman"/>
                <w:sz w:val="24"/>
                <w:szCs w:val="24"/>
              </w:rPr>
              <w:t xml:space="preserve"> </w:t>
            </w:r>
            <w:r w:rsidR="00261DFD">
              <w:rPr>
                <w:rFonts w:ascii="Times New Roman" w:hAnsi="Times New Roman"/>
                <w:sz w:val="24"/>
                <w:szCs w:val="24"/>
              </w:rPr>
              <w:t>RStudio</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Учебен курс "Анализ на панелни данни" в Платформата за дистанционно и електронно обучение на СА “Д. А. Ценов“, https://dl.uni-svishtov.bg</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Петков, П., Иванов, Л. Анализ на панелни данни - учебник за дистанционно обучение. Свищов, АИ "Ценов"</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3. </w:t>
            </w:r>
            <w:r w:rsidR="007C6374">
              <w:rPr>
                <w:rFonts w:ascii="Times New Roman" w:hAnsi="Times New Roman"/>
                <w:bCs/>
                <w:color w:val="222222"/>
                <w:spacing w:val="-7"/>
                <w:sz w:val="24"/>
                <w:szCs w:val="24"/>
              </w:rPr>
              <w:t>Baltagi, B.H. (2021). Econometric Analysis of Panel Data. Springer Texts in Business and Economics. Springer, Cham.</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4. </w:t>
            </w:r>
            <w:r w:rsidR="007C6374">
              <w:rPr>
                <w:rFonts w:ascii="Times New Roman" w:hAnsi="Times New Roman"/>
                <w:bCs/>
                <w:color w:val="222222"/>
                <w:spacing w:val="-7"/>
                <w:sz w:val="24"/>
                <w:szCs w:val="24"/>
              </w:rPr>
              <w:t>Маринов, Г. (2014). Панелни единични корени и коинтеграция. Варна, издателство "Онгъл".</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Petkov, P., Varbanov, T. (2022). ECONOMETRIC ESTMATION OF THE INFLUENCE OF THE CIRCULAR ECONOMY ON THE SOCIO-ECONOMIC DEVELOPMENT OF THE EU COUNTRIES. Conference: Book of Proceedings – 87th International Scientific Conference on Economic and Social DevelopmentAt: Svishtov, September 2022, p. 119-128.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Петков, П. (2021). Проверка за единичен корен на показатели за работната сила в България с отчитане влиянието на структурни шокове. Устойчиво развитие и социално-икономическа кохезия през XXI век – тенденции и предизвикателства: Международна научно-практическа конференция. Сборник с доклади – Свищов, 8-9 ноември, 2021 г., с. 579-586.</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Петков, П. (2017). Приложение на критерии за проверка на единичен корен с отчитане влиянието на структурните шокове върху някои макроикономически показатели за България. Съвременни предизвикателства пред финансовата наука в променящата се Европа: Сборник от доклади от Международна научнопрактическа конференция – Свищов, 7-8 април 2017 г., с. 277-282.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Петков, П. (2011). Регионален анализ на процеса за съответствието между търсенето и предлагането на труд в Република България. Статистика, бр. 3-4, 2011, с. 31-51.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Petkov, P.,Ivanov, L., Slaveva, K. (2024). Business Statistics - textbook for distance learning. Svishtov, Tsenov Academic Publishing House.</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Петков, П. (2020). Иконометрия - учебно пособие за дистанционно обучение. Свищов, АИ "Ценов"</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Национална статистическа програма за 2024 година, Приета от Министерски съвет с Решение № 55 от 26.01.2024 г., Обн., ДВ, бр. 11 от 06.02.2024 г.</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The Panel Study of Income Dynamics (PSID), https://psidonline.isr.umich.edu/</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The Household, Income and Labour Dynamics in Australia (HILDA) Survey, https://melbourneinstitute.unimelb.edu.au/hilda</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The Socio-Economic Panel (SOEP), https://www.diw.de/en/soep</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Assoc. Prof. Plamen Petkov, PhD)</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Assoc. Prof. Lyubomir Ivanov, PhD)</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Пламен Петков</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