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Софтуер за статистически анализ в динамика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изпитни тестове и решаване на задачи с използване на специализирани софтуерни продукти.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„Софтуер за статистически анализ в динамика“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се цели магистрите да придобият като теоретични знания, така и практически умения за изследване на развитието на финансовите динамични редове. За целта студентите ще имат възможността да използват различни специализирани статистически и иконометрични софтуерни системи, като SPSS, Eviews и др. Дисциплината е практически насочена, като целта е магистрите да могат да използват и съчетават в своята работа предимствата на различните софтуери за изследване на динамиката. По този начин, те от една страна биха могли да разработват различни модели, включени в различните специализирани софтуери за изследване на динамични финансови редове, а от друга страна биха могли да оптимизират своята работа, като съчетаят предимствата на тези софтуери в тяхната бъдеща дейност на финансови анализатори.</w:t>
      </w:r>
    </w:p>
    <w:p w14:paraId="4366F864" w14:textId="161C108E" w:rsidR="00106549" w:rsidRDefault="00106549" w:rsidP="00106549">
      <w:pPr>
        <w:ind w:firstLine="709"/>
        <w:jc w:val="both"/>
        <w:rPr>
          <w:rFonts w:ascii="Times New Roman" w:hAnsi="Times New Roman"/>
        </w:rPr>
      </w:pPr>
      <w:r>
        <w:rPr>
          <w:rFonts w:ascii="Times New Roman" w:hAnsi="Times New Roman"/>
        </w:rPr>
        <w:t>Теоретичната част е сведена до необходимия минимум, без да се навлиза в сложни обяснения относно използваните модели, но въпреки това ще покрива основни теми – като възможностите за изследване динамиката на финансови редове, установяване на тяхната волатилност, на риск от инвестицията както на отделния финансови ред, така и на цялостен портфейл от ценни книжа; възможности за установяване на тенденции на развитие, цикличност, лагови влияния, шокове и други.</w:t>
      </w:r>
    </w:p>
    <w:p w14:paraId="4366F864" w14:textId="161C108E" w:rsidR="00106549" w:rsidRDefault="00106549" w:rsidP="00106549">
      <w:pPr>
        <w:ind w:firstLine="709"/>
        <w:jc w:val="both"/>
        <w:rPr>
          <w:rFonts w:ascii="Times New Roman" w:hAnsi="Times New Roman"/>
        </w:rPr>
      </w:pPr>
      <w:r>
        <w:rPr>
          <w:rFonts w:ascii="Times New Roman" w:hAnsi="Times New Roman"/>
        </w:rPr>
        <w:t>По време на своето обучение всеки студент ще разработи индивидуален казус, като ще изследва подходящи динамични  редове, като използва специализираните софтуери SPSS, Eviews и др. В крайна сметка всеки магистър ще може да представи получените резултати, да бъдат обсъдени различни проблеми и предложени начини за тяхното разрешаване при изследването на динамиката на финансовите редове.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дисциплината ще бъдат необходими знания по икономическа теория, статистика, математика, многомерни статистически методи, иконометрия и умения за работа със специализира статистически софтуер.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Учебната работа по дисциплината се осъществява чрез лекции и дискусии по специфични аспекти на анализа. Използват се мултимедийни презентации, реални  данни и решаване на практически задачи чрез различни специализирани статистически софтуери, като SPSS, EVIEWS и др. Необходимите ресурси за обучение са: компютърна зала с осигурен достъп до интернет, мултимедиен проектор, бяла дъска и маркер.</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Учебната програма е насочена към формиране на изискваните  за  образователно-квалификационната степен знания (теоретични и фактологически), умения (познавателни и практически) и компетентности (самостоятелност и отговорност, ключови компетентности за учене през целия живот, езиково обучение, граждански и социални компетентности, цифрови компетентности, комуникативни компетентности, професионални компетентности), в съответствие с  Националната квалификационна рамка  и Европейската референтна рамка на Ключовите компетентности за учене през целия живот.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предоставя на студентите основни знания относно комплекс от базови статистически методи, практически приложими при анализа на динамиката на финансовите динамични редове. Познанията относно методите и специфичната за тях терминология са предпоставка за ефективното им практическо приложение в реални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формира у студентите следните практически 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Разработване на модели за изследване и анализ на финансовите динамични редови;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Практически умения за работа със специализиран софтуер за приложение на изучаваните методи за анализ на данни от финансовите пазари;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коректно тълкуване на получаваните резултати от проведените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осигурява необходимия фундамент за ефективното самоусъвършенстване на анализатора на данни от финансовите пазари чрез самоподготовка и/или специализирано обучение по надграждащи учебни дисциплини.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Harvard University - Department of Economics –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London School of Economics and Political Science (LSE) –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Oxford - Department of Economics –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Princeton University –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ВЪВЕДЕНИЕ В АНАЛИЗА НА  ДИНАМИЧНИТЕ РЕДОВЕ. ВИДОВЕ ДИНАМИЧНИ РЕДОВЕ И ПРЕДСТАВЯНЕТО ИМ В СПЕЦИАЛИЗИРАНИТЕ СОФТУЕРИ.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видове  динамични редове от данни. Моментни и периодни редове. </w:t>
              <w:br/>
              <w:t xml:space="preserve">2. Периодични и непериодични редове и представянето им в специализираните софтуери.</w:t>
              <w:br/>
              <w:t xml:space="preserve">3. Постояване на съпоставими редове от данни и проблеми при приложението на анализd на данни в динамика. </w:t>
              <w:br/>
              <w:t xml:space="preserve">4. Основни компоненти на динамичните редове. </w:t>
              <w:br/>
              <w:t xml:space="preserve">5. Трансформации на динамичните редове и получаването на производни величини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МЕТОДИ ЗА ИЗСЛЕДВАНЕ НА ТЕНДЕНЦИЯТА НА РАЗВИТЕ. МОДЕЛИРАНЕ НА ТЕНДЕНЦИЯТА НА РАЗВИТЕ С ЛИНЕЙНИ И НЕЛИНЕЙНИ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тенденцията на развитие. </w:t>
              <w:br/>
              <w:t xml:space="preserve">2. Методи за проверка за наличие на тренд във финансовите динамични редове. </w:t>
              <w:br/>
              <w:t xml:space="preserve">3. Разработване на линейни трендови модели. </w:t>
              <w:br/>
              <w:t xml:space="preserve">4. Нелинейни модели и приложението при динамичните редове. Избор на подходящ модел за описване на тенденцията на развитие. </w:t>
              <w:br/>
              <w:t xml:space="preserve">5. Тълкуване на получените резултати от моделирането на тренда.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МЕТОДИ ЗА ИЗСЛЕДВАНЕ НА СЕЗОННИ КОЛЕБАНИЯ.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сезонните колебания и причини за тяхното съществуване. </w:t>
              <w:br/>
              <w:t xml:space="preserve">2. Методи за изследване на сезонните колебания в зависимост от наличието на тенденция на развитие и връзката между тренда и сезонния компонент. </w:t>
              <w:br/>
              <w:t xml:space="preserve">3. Индекси на сезонни колебания и тълкуване на получените резултати. </w:t>
              <w:br/>
              <w:t xml:space="preserve">4.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IV.ПРОБЛЕМИ ПРИ ПРИЛОЖЕНИЕТО НА КОРЕЛАЦИОННИЯ И РЕГРЕСИОННИЯ АНАЛИЗ ПРИ ДИНАМИЧНИТЕ РЕДОВЕ.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Приложение на регресионния анализ при финансовите динамични редове. </w:t>
              <w:br/>
              <w:t xml:space="preserve">2. Тестове за установяване наличието на автокорелация в остатъците. Моделиране на остатъците. </w:t>
              <w:br/>
              <w:t xml:space="preserve">3. Приложение на корелационния анализ и подходи за преодоляване наличието на автокорелацията в динамичните редове. </w:t>
              <w:br/>
              <w:t xml:space="preserve">4.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ИЗСЛЕДВАНЕ НА ЦИКЛИЧНОСТТА ПРИ ДИНАМИЧНИТЕ  РЕДОВЕ.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видове цикличност при динамичните редове. </w:t>
              <w:br/>
              <w:t xml:space="preserve">2. Възможности за установяване на различните видове цикли, според тяхната продължителност. </w:t>
              <w:br/>
              <w:t xml:space="preserve">3. Приложение на автоспектралния и крос спектралния анализ. </w:t>
              <w:br/>
              <w:t xml:space="preserve">4.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МОДЕЛИРАНЕ НА ВЪЗВРЪЩАЕМОСТТА ПРИ ФИНАНСОВИТЕ РЕДОВЕ. КОНЦЕПЦИЯ НА БОКС И ДЖЕНКИС ЗА РАЗРАБОТВАНЕ НА ARIMA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 на Бокс и Дженкис при моделирането на времевите редове и в частно на финансовите редове. </w:t>
              <w:br/>
              <w:t xml:space="preserve">2. Същност на ARIMA моделите и етапи на работа. </w:t>
              <w:br/>
              <w:t xml:space="preserve">3. Създаване на различни ARIMA и избор на подходящ модел за описване на динамиката на времевите редове. </w:t>
              <w:br/>
              <w:t xml:space="preserve">4.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ИЗСЛЕДВАНЕ НА ВОЛАТИЛНОСТ ПРИ ФИНАНСОВИ ДИНАМИЧНИ РЕДОВЕ. ПРИЛОЖЕНИЕ НА РАЗЛИЧНИТЕ ВИДОВЕ GARCH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Концепция на Енгъл за изследване на волатилността. </w:t>
              <w:br/>
              <w:t xml:space="preserve">2. Авторегресионни модели с условна хетероскедастичност (ARCH) модели. Построяване на ARCH модели при финансовите динамични редове. </w:t>
              <w:br/>
              <w:t xml:space="preserve">3. Концепция на Болерслев – същност на генерализираните авторегресионни модели с условна хетероскедастичност (GARCH). Построяване на GARCH модели при финансовите динамични редове. </w:t>
              <w:br/>
              <w:t xml:space="preserve">4. Разновидности на GARCH моделите - IGARCH, EGARCH и GARCH-M. </w:t>
              <w:br/>
              <w:t xml:space="preserve">5.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РЯЗКО ОТКЛОНЯВАЩИ СЕ СТОЙНОСТИ (АУТЛАЙЪРИ). ВИДОВЕ И ПОСЛЕДИЦИ ПРИ МОДЕЛИРАНЕТО НА ДИНАМИЧНИ РЕДОВЕ.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Примери за адитивна, с временна промяна, с промяна на равнището и други видове рязко отклоняващи се стойности при динамичните редове. </w:t>
              <w:br/>
              <w:t xml:space="preserve">2. Подходи за установяването на рязко отклоняващи се редове и последици при моделирането на  динамични редови. </w:t>
              <w:br/>
              <w:t xml:space="preserve">3.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ВЪЗМОЖНОСТИ ЗА ЕДНОВРЕМЕННО ИЗСЛЕДВАНЕ НА МНОЖЕСТВО ДИНАМИЧНИ РЕДОВЕ. ВЕКТОРНИ АВТОРЕГРЕСИОННИ (VAR)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за едновременно изследване и моделиране на множество финансови редове. </w:t>
              <w:br/>
              <w:t xml:space="preserve">2. Същност на векторните авторегресионни (VAR) модели. </w:t>
              <w:br/>
              <w:t xml:space="preserve">3. Използване на вътрешни и външни променливи. </w:t>
              <w:br/>
              <w:t xml:space="preserve">4. Критерии за избор на подходящ модел. </w:t>
              <w:br/>
              <w:t xml:space="preserve">5. Изследване на импулсни функции. </w:t>
              <w:br/>
              <w:t xml:space="preserve">6. Практическо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ПРОГНОЗИРАНЕ НА ДИНАМИЧНИ РЕДОВЕ ЧРЕЗ ИЗПОЛЗВАНЕ НА СПЕЦИАЛИЗИРАН СОФТУЕР.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Използване на резултатите от разработените модели за разработване на финансови прогнози. </w:t>
              <w:br/>
              <w:t xml:space="preserve">2. Етапи при разработването на прогнози. </w:t>
              <w:br/>
              <w:t xml:space="preserve">3. Избор на подходящ метод за прогнозиране. Сравняване на различните прогнози според различни критерии. </w:t>
              <w:br/>
              <w:t xml:space="preserve">4. Практически препоръки и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SPSS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Атанасов, Ат. (2018), Статистически методи за анализ на динамични редове,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Мишев, Г. и В. Гоев (2010), Статистически анализ на времеви редове, София, Издателство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Brockwell, P., R. Davis (2016), Introduction to Time Series and Forecasting, Springer.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Oakshott, L. (2020), Essential Quantitative Methods: For Business, Management and Finance, Red Globe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Shumway,R., D. Stoffer (2017), Time Series Analysis and Its Applications,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Brooks, Ch. (2002), Introductory econometrics for finance, Cambridge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Campbell, J., An. Lo, Ar. MacKinlay (1997), The Econometrics of Financial Markets, Princeton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Tsay, R.S. (2002), Analysis of Financial Time Series. WILEY.</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